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62211AF8"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B426A7">
        <w:rPr>
          <w:rFonts w:cs="Arial"/>
          <w:sz w:val="24"/>
          <w:szCs w:val="24"/>
        </w:rPr>
        <w:t>7</w:t>
      </w:r>
      <w:r>
        <w:rPr>
          <w:rFonts w:cs="Arial"/>
          <w:sz w:val="24"/>
          <w:szCs w:val="24"/>
        </w:rPr>
        <w:t>-</w:t>
      </w:r>
      <w:r w:rsidR="006F1CCA">
        <w:rPr>
          <w:rFonts w:cs="Arial"/>
          <w:sz w:val="24"/>
          <w:szCs w:val="24"/>
        </w:rPr>
        <w:t>e</w:t>
      </w:r>
      <w:r>
        <w:rPr>
          <w:rFonts w:cs="Arial"/>
          <w:sz w:val="24"/>
          <w:szCs w:val="24"/>
        </w:rPr>
        <w:tab/>
        <w:t>R4-20</w:t>
      </w:r>
      <w:r w:rsidR="00220F50">
        <w:rPr>
          <w:rFonts w:cs="Arial"/>
          <w:sz w:val="24"/>
          <w:szCs w:val="24"/>
        </w:rPr>
        <w:t>14587</w:t>
      </w:r>
      <w:bookmarkStart w:id="0" w:name="_GoBack"/>
      <w:bookmarkEnd w:id="0"/>
    </w:p>
    <w:p w14:paraId="743570D8" w14:textId="70BD1348"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2nd</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13th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747918B7"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1" w:name="Source"/>
      <w:bookmarkEnd w:id="1"/>
      <w:r w:rsidR="004A2DBE">
        <w:rPr>
          <w:rFonts w:ascii="Arial" w:hAnsi="Arial"/>
          <w:sz w:val="24"/>
        </w:rPr>
        <w:t>12.</w:t>
      </w:r>
      <w:r w:rsidR="00040F7D">
        <w:rPr>
          <w:rFonts w:ascii="Arial" w:hAnsi="Arial"/>
          <w:sz w:val="24"/>
        </w:rPr>
        <w:t>3</w:t>
      </w:r>
      <w:r w:rsidR="004A2DBE">
        <w:rPr>
          <w:rFonts w:ascii="Arial" w:hAnsi="Arial"/>
          <w:sz w:val="24"/>
        </w:rPr>
        <w:t>.</w:t>
      </w:r>
      <w:r w:rsidR="00040F7D">
        <w:rPr>
          <w:rFonts w:ascii="Arial" w:hAnsi="Arial"/>
          <w:sz w:val="24"/>
        </w:rPr>
        <w:t>2.1.</w:t>
      </w:r>
      <w:r w:rsidR="00E21FF2">
        <w:rPr>
          <w:rFonts w:ascii="Arial" w:hAnsi="Arial"/>
          <w:sz w:val="24"/>
        </w:rPr>
        <w:t>2</w:t>
      </w:r>
    </w:p>
    <w:p w14:paraId="64474F5E" w14:textId="3B254EB1"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4F39E229"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21FF2">
        <w:rPr>
          <w:rFonts w:ascii="Arial" w:hAnsi="Arial"/>
          <w:sz w:val="24"/>
        </w:rPr>
        <w:t>O</w:t>
      </w:r>
      <w:r w:rsidR="00E10A5F">
        <w:rPr>
          <w:rFonts w:ascii="Arial" w:hAnsi="Arial"/>
          <w:sz w:val="24"/>
        </w:rPr>
        <w:t>n</w:t>
      </w:r>
      <w:r w:rsidR="00E21FF2">
        <w:rPr>
          <w:rFonts w:ascii="Arial" w:hAnsi="Arial"/>
          <w:sz w:val="24"/>
        </w:rPr>
        <w:t xml:space="preserve"> IBM feasibility for CA configuration within same frequency group</w:t>
      </w:r>
    </w:p>
    <w:p w14:paraId="47130695" w14:textId="54F5E09A"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6F1CCA">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2908D15" w14:textId="21A20D9B" w:rsidR="006B4115" w:rsidRDefault="00E21FF2" w:rsidP="00122353">
      <w:pPr>
        <w:jc w:val="both"/>
        <w:rPr>
          <w:rFonts w:ascii="Arial" w:hAnsi="Arial" w:cs="Arial"/>
          <w:sz w:val="20"/>
          <w:szCs w:val="20"/>
        </w:rPr>
      </w:pPr>
      <w:r>
        <w:rPr>
          <w:rFonts w:ascii="Arial" w:hAnsi="Arial" w:cs="Arial"/>
          <w:sz w:val="20"/>
          <w:szCs w:val="20"/>
        </w:rPr>
        <w:t>IBM is only considered for CA_n260A-n261A in Rel-16</w:t>
      </w:r>
      <w:r w:rsidR="00040F7D">
        <w:rPr>
          <w:rFonts w:ascii="Arial" w:hAnsi="Arial" w:cs="Arial"/>
          <w:sz w:val="20"/>
          <w:szCs w:val="20"/>
        </w:rPr>
        <w:t xml:space="preserve">. </w:t>
      </w:r>
      <w:r w:rsidR="00E10A5F">
        <w:rPr>
          <w:rFonts w:ascii="Arial" w:hAnsi="Arial" w:cs="Arial"/>
          <w:sz w:val="20"/>
          <w:szCs w:val="20"/>
        </w:rPr>
        <w:t>In Rel-17, we think IBM architecture can support other inter-band DL CA combinations with two bands in different band groups, for example, CA_n258A-n260A and CA_n257A-n259A. But question is whether IBM architecture can support inter-band CA within the same frequency group. In this contribution, we present our view on this question.</w:t>
      </w:r>
    </w:p>
    <w:p w14:paraId="2DACFD34" w14:textId="211EE71C"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6571A778" w14:textId="22D01077" w:rsidR="00117A9B" w:rsidRDefault="00040F7D" w:rsidP="00B32EDD">
      <w:pPr>
        <w:rPr>
          <w:rFonts w:ascii="Arial" w:hAnsi="Arial" w:cs="Arial"/>
          <w:sz w:val="20"/>
          <w:szCs w:val="20"/>
          <w:lang w:val="en-GB"/>
        </w:rPr>
      </w:pPr>
      <w:r w:rsidRPr="00D64C92">
        <w:rPr>
          <w:rFonts w:cs="Arial"/>
          <w:noProof/>
          <w:sz w:val="20"/>
        </w:rPr>
        <mc:AlternateContent>
          <mc:Choice Requires="wps">
            <w:drawing>
              <wp:anchor distT="45720" distB="45720" distL="114300" distR="114300" simplePos="0" relativeHeight="251659264" behindDoc="0" locked="0" layoutInCell="1" allowOverlap="1" wp14:anchorId="6A99069F" wp14:editId="5FD52EE1">
                <wp:simplePos x="0" y="0"/>
                <wp:positionH relativeFrom="margin">
                  <wp:align>center</wp:align>
                </wp:positionH>
                <wp:positionV relativeFrom="paragraph">
                  <wp:posOffset>277148</wp:posOffset>
                </wp:positionV>
                <wp:extent cx="6178550" cy="847725"/>
                <wp:effectExtent l="0" t="0" r="1270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847725"/>
                        </a:xfrm>
                        <a:prstGeom prst="rect">
                          <a:avLst/>
                        </a:prstGeom>
                        <a:solidFill>
                          <a:srgbClr val="FFFFFF"/>
                        </a:solidFill>
                        <a:ln w="9525">
                          <a:solidFill>
                            <a:srgbClr val="000000"/>
                          </a:solidFill>
                          <a:miter lim="800000"/>
                          <a:headEnd/>
                          <a:tailEnd/>
                        </a:ln>
                      </wps:spPr>
                      <wps:txbx>
                        <w:txbxContent>
                          <w:p w14:paraId="1978FB9A" w14:textId="02BF1B71" w:rsidR="001E6097" w:rsidRPr="001E6097" w:rsidRDefault="001E6097" w:rsidP="001E6097">
                            <w:pPr>
                              <w:tabs>
                                <w:tab w:val="num" w:pos="2160"/>
                              </w:tabs>
                            </w:pPr>
                            <w:r w:rsidRPr="001E6097">
                              <w:t>Inter-band DL CA enhancements</w:t>
                            </w:r>
                          </w:p>
                          <w:p w14:paraId="1586715E" w14:textId="26C0E998" w:rsidR="0047338C" w:rsidRDefault="001E6097" w:rsidP="007C4141">
                            <w:pPr>
                              <w:numPr>
                                <w:ilvl w:val="2"/>
                                <w:numId w:val="47"/>
                              </w:numPr>
                            </w:pPr>
                            <w:r w:rsidRPr="001E6097">
                              <w:t>Study and if feasible define UE RF requirements for inter-band CA within the same freq. group (e.g. 28GHz + 28GHz) for (IBM) based on explicitly requested band combinations.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99069F" id="_x0000_t202" coordsize="21600,21600" o:spt="202" path="m,l,21600r21600,l21600,xe">
                <v:stroke joinstyle="miter"/>
                <v:path gradientshapeok="t" o:connecttype="rect"/>
              </v:shapetype>
              <v:shape id="Text Box 2" o:spid="_x0000_s1026" type="#_x0000_t202" style="position:absolute;margin-left:0;margin-top:21.8pt;width:486.5pt;height:66.7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">
                <v:textbox>
                  <w:txbxContent>
                    <w:p w14:paraId="1978FB9A" w14:textId="02BF1B71" w:rsidR="001E6097" w:rsidRPr="001E6097" w:rsidRDefault="001E6097" w:rsidP="001E6097">
                      <w:pPr>
                        <w:tabs>
                          <w:tab w:val="num" w:pos="2160"/>
                        </w:tabs>
                      </w:pPr>
                      <w:r w:rsidRPr="001E6097">
                        <w:t>Inter-band DL CA enhancements</w:t>
                      </w:r>
                    </w:p>
                    <w:p w14:paraId="1586715E" w14:textId="26C0E998" w:rsidR="0047338C" w:rsidRDefault="001E6097" w:rsidP="007C4141">
                      <w:pPr>
                        <w:numPr>
                          <w:ilvl w:val="2"/>
                          <w:numId w:val="47"/>
                        </w:numPr>
                      </w:pPr>
                      <w:r w:rsidRPr="001E6097">
                        <w:t>Study and if feasible define UE RF requirements for inter-band CA within the same freq. group (e.g. 28GHz + 28GHz) for (IBM) based on explicitly requested band combinations.</w:t>
                      </w:r>
                    </w:p>
                  </w:txbxContent>
                </v:textbox>
                <w10:wrap type="square" anchorx="margin"/>
              </v:shape>
            </w:pict>
          </mc:Fallback>
        </mc:AlternateContent>
      </w:r>
      <w:r>
        <w:rPr>
          <w:rFonts w:ascii="Arial" w:hAnsi="Arial" w:cs="Arial"/>
          <w:sz w:val="20"/>
          <w:szCs w:val="20"/>
          <w:lang w:val="en-GB"/>
        </w:rPr>
        <w:t>In Rel-17 FR2 RF WID [</w:t>
      </w:r>
      <w:r w:rsidR="00876906">
        <w:rPr>
          <w:rFonts w:ascii="Arial" w:hAnsi="Arial" w:cs="Arial"/>
          <w:sz w:val="20"/>
          <w:szCs w:val="20"/>
          <w:lang w:val="en-GB"/>
        </w:rPr>
        <w:t>1</w:t>
      </w:r>
      <w:r>
        <w:rPr>
          <w:rFonts w:ascii="Arial" w:hAnsi="Arial" w:cs="Arial"/>
          <w:sz w:val="20"/>
          <w:szCs w:val="20"/>
          <w:lang w:val="en-GB"/>
        </w:rPr>
        <w:t>], one of objective</w:t>
      </w:r>
      <w:r w:rsidR="001E6097">
        <w:rPr>
          <w:rFonts w:ascii="Arial" w:hAnsi="Arial" w:cs="Arial"/>
          <w:sz w:val="20"/>
          <w:szCs w:val="20"/>
          <w:lang w:val="en-GB"/>
        </w:rPr>
        <w:t xml:space="preserve"> for inter-band DL CA enhancements</w:t>
      </w:r>
      <w:r>
        <w:rPr>
          <w:rFonts w:ascii="Arial" w:hAnsi="Arial" w:cs="Arial"/>
          <w:sz w:val="20"/>
          <w:szCs w:val="20"/>
          <w:lang w:val="en-GB"/>
        </w:rPr>
        <w:t xml:space="preserve"> is</w:t>
      </w:r>
    </w:p>
    <w:p w14:paraId="452F3080" w14:textId="3C36A0B5" w:rsidR="00D64C92" w:rsidRDefault="00D64C92" w:rsidP="00B32EDD">
      <w:pPr>
        <w:rPr>
          <w:rFonts w:ascii="Arial" w:hAnsi="Arial" w:cs="Arial"/>
          <w:sz w:val="20"/>
          <w:szCs w:val="20"/>
          <w:lang w:val="en-GB"/>
        </w:rPr>
      </w:pPr>
    </w:p>
    <w:p w14:paraId="0E873D61" w14:textId="20AB4362" w:rsidR="00463F81" w:rsidRDefault="00515C6A" w:rsidP="00B32EDD">
      <w:pPr>
        <w:rPr>
          <w:rFonts w:ascii="Arial" w:hAnsi="Arial" w:cs="Arial"/>
          <w:sz w:val="20"/>
          <w:szCs w:val="20"/>
          <w:lang w:val="en-GB"/>
        </w:rPr>
      </w:pPr>
      <w:r>
        <w:rPr>
          <w:rFonts w:ascii="Arial" w:hAnsi="Arial" w:cs="Arial"/>
          <w:sz w:val="20"/>
          <w:szCs w:val="20"/>
          <w:lang w:val="en-GB"/>
        </w:rPr>
        <w:t>F</w:t>
      </w:r>
      <w:r w:rsidR="00876906">
        <w:rPr>
          <w:rFonts w:ascii="Arial" w:hAnsi="Arial" w:cs="Arial"/>
          <w:sz w:val="20"/>
          <w:szCs w:val="20"/>
          <w:lang w:val="en-GB"/>
        </w:rPr>
        <w:t>or L+L</w:t>
      </w:r>
      <w:r>
        <w:rPr>
          <w:rFonts w:ascii="Arial" w:hAnsi="Arial" w:cs="Arial"/>
          <w:sz w:val="20"/>
          <w:szCs w:val="20"/>
          <w:lang w:val="en-GB"/>
        </w:rPr>
        <w:t xml:space="preserve"> (28GHz + 28GHz)</w:t>
      </w:r>
      <w:r w:rsidR="00876906">
        <w:rPr>
          <w:rFonts w:ascii="Arial" w:hAnsi="Arial" w:cs="Arial"/>
          <w:sz w:val="20"/>
          <w:szCs w:val="20"/>
          <w:lang w:val="en-GB"/>
        </w:rPr>
        <w:t xml:space="preserve"> </w:t>
      </w:r>
      <w:r>
        <w:rPr>
          <w:rFonts w:ascii="Arial" w:hAnsi="Arial" w:cs="Arial"/>
          <w:sz w:val="20"/>
          <w:szCs w:val="20"/>
          <w:lang w:val="en-GB"/>
        </w:rPr>
        <w:t>or</w:t>
      </w:r>
      <w:r w:rsidR="00876906">
        <w:rPr>
          <w:rFonts w:ascii="Arial" w:hAnsi="Arial" w:cs="Arial"/>
          <w:sz w:val="20"/>
          <w:szCs w:val="20"/>
          <w:lang w:val="en-GB"/>
        </w:rPr>
        <w:t xml:space="preserve"> H+H </w:t>
      </w:r>
      <w:r>
        <w:rPr>
          <w:rFonts w:ascii="Arial" w:hAnsi="Arial" w:cs="Arial"/>
          <w:sz w:val="20"/>
          <w:szCs w:val="20"/>
          <w:lang w:val="en-GB"/>
        </w:rPr>
        <w:t xml:space="preserve">(39GHz + 39GHz) </w:t>
      </w:r>
      <w:r w:rsidR="00876906">
        <w:rPr>
          <w:rFonts w:ascii="Arial" w:hAnsi="Arial" w:cs="Arial"/>
          <w:sz w:val="20"/>
          <w:szCs w:val="20"/>
          <w:lang w:val="en-GB"/>
        </w:rPr>
        <w:t xml:space="preserve">inter-band DL </w:t>
      </w:r>
      <w:r w:rsidR="00C115AD">
        <w:rPr>
          <w:rFonts w:ascii="Arial" w:hAnsi="Arial" w:cs="Arial"/>
          <w:sz w:val="20"/>
          <w:szCs w:val="20"/>
          <w:lang w:val="en-GB"/>
        </w:rPr>
        <w:t xml:space="preserve">CA, </w:t>
      </w:r>
      <w:r w:rsidR="005E6A21">
        <w:rPr>
          <w:rFonts w:ascii="Arial" w:hAnsi="Arial" w:cs="Arial"/>
          <w:sz w:val="20"/>
          <w:szCs w:val="20"/>
          <w:lang w:val="en-GB"/>
        </w:rPr>
        <w:t>we think CBM is a good candidate since all the bands within the same band groups can be treated as a</w:t>
      </w:r>
      <w:r w:rsidR="00747BC4">
        <w:rPr>
          <w:rFonts w:ascii="Arial" w:hAnsi="Arial" w:cs="Arial"/>
          <w:sz w:val="20"/>
          <w:szCs w:val="20"/>
          <w:lang w:val="en-GB"/>
        </w:rPr>
        <w:t>n</w:t>
      </w:r>
      <w:r w:rsidR="005E6A21">
        <w:rPr>
          <w:rFonts w:ascii="Arial" w:hAnsi="Arial" w:cs="Arial"/>
          <w:sz w:val="20"/>
          <w:szCs w:val="20"/>
          <w:lang w:val="en-GB"/>
        </w:rPr>
        <w:t xml:space="preserve"> virtual</w:t>
      </w:r>
      <w:r w:rsidR="00463F81">
        <w:rPr>
          <w:rFonts w:ascii="Arial" w:hAnsi="Arial" w:cs="Arial"/>
          <w:sz w:val="20"/>
          <w:szCs w:val="20"/>
          <w:lang w:val="en-GB"/>
        </w:rPr>
        <w:t xml:space="preserve"> intra-</w:t>
      </w:r>
      <w:r w:rsidR="005E6A21">
        <w:rPr>
          <w:rFonts w:ascii="Arial" w:hAnsi="Arial" w:cs="Arial"/>
          <w:sz w:val="20"/>
          <w:szCs w:val="20"/>
          <w:lang w:val="en-GB"/>
        </w:rPr>
        <w:t>band</w:t>
      </w:r>
      <w:r w:rsidR="00747BC4">
        <w:rPr>
          <w:rFonts w:ascii="Arial" w:hAnsi="Arial" w:cs="Arial"/>
          <w:sz w:val="20"/>
          <w:szCs w:val="20"/>
          <w:lang w:val="en-GB"/>
        </w:rPr>
        <w:t xml:space="preserve"> </w:t>
      </w:r>
      <w:r w:rsidR="00463F81">
        <w:rPr>
          <w:rFonts w:ascii="Arial" w:hAnsi="Arial" w:cs="Arial"/>
          <w:sz w:val="20"/>
          <w:szCs w:val="20"/>
          <w:lang w:val="en-GB"/>
        </w:rPr>
        <w:t xml:space="preserve">combination </w:t>
      </w:r>
      <w:r w:rsidR="00747BC4">
        <w:rPr>
          <w:rFonts w:ascii="Arial" w:hAnsi="Arial" w:cs="Arial"/>
          <w:sz w:val="20"/>
          <w:szCs w:val="20"/>
          <w:lang w:val="en-GB"/>
        </w:rPr>
        <w:t>if one common beam can cove</w:t>
      </w:r>
      <w:r w:rsidR="00DB7F85">
        <w:rPr>
          <w:rFonts w:ascii="Arial" w:hAnsi="Arial" w:cs="Arial"/>
          <w:sz w:val="20"/>
          <w:szCs w:val="20"/>
          <w:lang w:val="en-GB"/>
        </w:rPr>
        <w:t>r</w:t>
      </w:r>
      <w:r w:rsidR="00747BC4">
        <w:rPr>
          <w:rFonts w:ascii="Arial" w:hAnsi="Arial" w:cs="Arial"/>
          <w:sz w:val="20"/>
          <w:szCs w:val="20"/>
          <w:lang w:val="en-GB"/>
        </w:rPr>
        <w:t xml:space="preserve"> it without significant beam squint degradation</w:t>
      </w:r>
      <w:r w:rsidR="00DB7F85">
        <w:rPr>
          <w:rFonts w:ascii="Arial" w:hAnsi="Arial" w:cs="Arial"/>
          <w:sz w:val="20"/>
          <w:szCs w:val="20"/>
          <w:lang w:val="en-GB"/>
        </w:rPr>
        <w:t xml:space="preserve">. </w:t>
      </w:r>
      <w:r w:rsidR="00F00E96">
        <w:rPr>
          <w:rFonts w:ascii="Arial" w:hAnsi="Arial" w:cs="Arial"/>
          <w:sz w:val="20"/>
          <w:szCs w:val="20"/>
          <w:lang w:val="en-GB"/>
        </w:rPr>
        <w:t xml:space="preserve">But CBM requires gNB to be collocated since one common beam </w:t>
      </w:r>
      <w:r w:rsidR="001A05BE">
        <w:rPr>
          <w:rFonts w:ascii="Arial" w:hAnsi="Arial" w:cs="Arial"/>
          <w:sz w:val="20"/>
          <w:szCs w:val="20"/>
          <w:lang w:val="en-GB"/>
        </w:rPr>
        <w:t>cannot</w:t>
      </w:r>
      <w:r w:rsidR="00F00E96">
        <w:rPr>
          <w:rFonts w:ascii="Arial" w:hAnsi="Arial" w:cs="Arial"/>
          <w:sz w:val="20"/>
          <w:szCs w:val="20"/>
          <w:lang w:val="en-GB"/>
        </w:rPr>
        <w:t xml:space="preserve"> point to two different directions at the same time.</w:t>
      </w:r>
    </w:p>
    <w:p w14:paraId="440FD96D" w14:textId="77777777" w:rsidR="00463F81" w:rsidRDefault="00463F81" w:rsidP="00B32EDD">
      <w:pPr>
        <w:rPr>
          <w:rFonts w:ascii="Arial" w:hAnsi="Arial" w:cs="Arial"/>
          <w:sz w:val="20"/>
          <w:szCs w:val="20"/>
          <w:lang w:val="en-GB"/>
        </w:rPr>
      </w:pPr>
    </w:p>
    <w:p w14:paraId="39C655A4" w14:textId="6ED03E73" w:rsidR="00C55D74" w:rsidRDefault="007137B7" w:rsidP="001E6097">
      <w:pPr>
        <w:rPr>
          <w:rFonts w:ascii="Arial" w:hAnsi="Arial" w:cs="Arial"/>
          <w:sz w:val="20"/>
          <w:szCs w:val="20"/>
          <w:lang w:val="en-GB"/>
        </w:rPr>
      </w:pPr>
      <w:r>
        <w:rPr>
          <w:rFonts w:ascii="Arial" w:hAnsi="Arial" w:cs="Arial"/>
          <w:sz w:val="20"/>
          <w:szCs w:val="20"/>
          <w:lang w:val="en-GB"/>
        </w:rPr>
        <w:t xml:space="preserve">The benefit of IBM is the ability to support non-collocated gNB deployments. </w:t>
      </w:r>
    </w:p>
    <w:p w14:paraId="7AFBAB58" w14:textId="77777777" w:rsidR="00C55D74" w:rsidRDefault="00C55D74" w:rsidP="00C55D74">
      <w:pPr>
        <w:rPr>
          <w:rFonts w:ascii="Arial" w:hAnsi="Arial" w:cs="Arial"/>
          <w:b/>
          <w:bCs/>
          <w:sz w:val="20"/>
          <w:szCs w:val="20"/>
          <w:lang w:val="en-GB"/>
        </w:rPr>
      </w:pPr>
    </w:p>
    <w:p w14:paraId="6F8A9624" w14:textId="32AEE7B4" w:rsidR="00C55D74" w:rsidRDefault="00C55D74" w:rsidP="00C55D74">
      <w:pPr>
        <w:rPr>
          <w:rFonts w:ascii="Arial" w:hAnsi="Arial" w:cs="Arial"/>
          <w:sz w:val="20"/>
          <w:szCs w:val="20"/>
          <w:lang w:val="en-GB"/>
        </w:rPr>
      </w:pPr>
      <w:r w:rsidRPr="003131E2">
        <w:rPr>
          <w:rFonts w:ascii="Arial" w:hAnsi="Arial" w:cs="Arial"/>
          <w:b/>
          <w:bCs/>
          <w:sz w:val="20"/>
          <w:szCs w:val="20"/>
          <w:lang w:val="en-GB"/>
        </w:rPr>
        <w:t>Observation:</w:t>
      </w:r>
      <w:r>
        <w:rPr>
          <w:rFonts w:ascii="Arial" w:hAnsi="Arial" w:cs="Arial"/>
          <w:sz w:val="20"/>
          <w:szCs w:val="20"/>
          <w:lang w:val="en-GB"/>
        </w:rPr>
        <w:t xml:space="preserve"> IBM can support non-collocated gNB deployments.</w:t>
      </w:r>
    </w:p>
    <w:p w14:paraId="3B20A7C0" w14:textId="77777777" w:rsidR="00C55D74" w:rsidRDefault="00C55D74" w:rsidP="001E6097">
      <w:pPr>
        <w:rPr>
          <w:rFonts w:ascii="Arial" w:hAnsi="Arial" w:cs="Arial"/>
          <w:sz w:val="20"/>
          <w:szCs w:val="20"/>
          <w:lang w:val="en-GB"/>
        </w:rPr>
      </w:pPr>
    </w:p>
    <w:p w14:paraId="5AEA3C94" w14:textId="08D05384" w:rsidR="00334FFC" w:rsidRDefault="00F2566F" w:rsidP="001E6097">
      <w:pPr>
        <w:rPr>
          <w:rFonts w:ascii="Arial" w:hAnsi="Arial" w:cs="Arial"/>
          <w:sz w:val="20"/>
          <w:szCs w:val="20"/>
          <w:lang w:val="en-GB"/>
        </w:rPr>
      </w:pPr>
      <w:r>
        <w:rPr>
          <w:rFonts w:ascii="Arial" w:hAnsi="Arial" w:cs="Arial"/>
          <w:sz w:val="20"/>
          <w:szCs w:val="20"/>
          <w:lang w:val="en-GB"/>
        </w:rPr>
        <w:t>Now what are the design challenges for UE to support IBM in CA configuration within the same band groups?</w:t>
      </w:r>
      <w:r w:rsidR="00532B1E">
        <w:rPr>
          <w:rFonts w:ascii="Arial" w:hAnsi="Arial" w:cs="Arial"/>
          <w:sz w:val="20"/>
          <w:szCs w:val="20"/>
          <w:lang w:val="en-GB"/>
        </w:rPr>
        <w:t xml:space="preserve"> We identify one key challenge imposed on UE design.</w:t>
      </w:r>
    </w:p>
    <w:p w14:paraId="63085B8D" w14:textId="52AD282F" w:rsidR="00F2566F" w:rsidRDefault="00F2566F" w:rsidP="001E6097">
      <w:pPr>
        <w:rPr>
          <w:rFonts w:ascii="Arial" w:hAnsi="Arial" w:cs="Arial"/>
          <w:sz w:val="20"/>
          <w:szCs w:val="20"/>
          <w:lang w:val="en-GB"/>
        </w:rPr>
      </w:pPr>
    </w:p>
    <w:p w14:paraId="3FC86D64" w14:textId="4CA1760D" w:rsidR="003131E2" w:rsidRDefault="00B46142" w:rsidP="001E6097">
      <w:pPr>
        <w:rPr>
          <w:rFonts w:ascii="Arial" w:hAnsi="Arial" w:cs="Arial"/>
          <w:sz w:val="20"/>
          <w:szCs w:val="20"/>
          <w:lang w:val="en-GB"/>
        </w:rPr>
      </w:pPr>
      <w:r w:rsidRPr="003131E2">
        <w:rPr>
          <w:rFonts w:ascii="Arial" w:hAnsi="Arial" w:cs="Arial"/>
          <w:sz w:val="20"/>
          <w:szCs w:val="20"/>
          <w:u w:val="single"/>
          <w:lang w:val="en-GB"/>
        </w:rPr>
        <w:t>PSD imbalance:</w:t>
      </w:r>
      <w:r>
        <w:rPr>
          <w:rFonts w:ascii="Arial" w:hAnsi="Arial" w:cs="Arial"/>
          <w:sz w:val="20"/>
          <w:szCs w:val="20"/>
          <w:lang w:val="en-GB"/>
        </w:rPr>
        <w:t xml:space="preserve"> For inter-band CA configuration within the same band group, the frequency </w:t>
      </w:r>
      <w:r w:rsidR="00532B1E">
        <w:rPr>
          <w:rFonts w:ascii="Arial" w:hAnsi="Arial" w:cs="Arial"/>
          <w:sz w:val="20"/>
          <w:szCs w:val="20"/>
          <w:lang w:val="en-GB"/>
        </w:rPr>
        <w:t>gap</w:t>
      </w:r>
      <w:r>
        <w:rPr>
          <w:rFonts w:ascii="Arial" w:hAnsi="Arial" w:cs="Arial"/>
          <w:sz w:val="20"/>
          <w:szCs w:val="20"/>
          <w:lang w:val="en-GB"/>
        </w:rPr>
        <w:t xml:space="preserve"> between the CCs from two bands can be much smaller than the </w:t>
      </w:r>
      <w:r w:rsidR="00EA51A3">
        <w:rPr>
          <w:rFonts w:ascii="Arial" w:hAnsi="Arial" w:cs="Arial"/>
          <w:sz w:val="20"/>
          <w:szCs w:val="20"/>
          <w:lang w:val="en-GB"/>
        </w:rPr>
        <w:t>case with CA configurations from two band group</w:t>
      </w:r>
      <w:r w:rsidR="00C55D74">
        <w:rPr>
          <w:rFonts w:ascii="Arial" w:hAnsi="Arial" w:cs="Arial"/>
          <w:sz w:val="20"/>
          <w:szCs w:val="20"/>
          <w:lang w:val="en-GB"/>
        </w:rPr>
        <w:t xml:space="preserve">s and this gap can varies depending on </w:t>
      </w:r>
      <w:r w:rsidR="001A05BE">
        <w:rPr>
          <w:rFonts w:ascii="Arial" w:hAnsi="Arial" w:cs="Arial"/>
          <w:sz w:val="20"/>
          <w:szCs w:val="20"/>
          <w:lang w:val="en-GB"/>
        </w:rPr>
        <w:t xml:space="preserve">assigned </w:t>
      </w:r>
      <w:r w:rsidR="00C55D74">
        <w:rPr>
          <w:rFonts w:ascii="Arial" w:hAnsi="Arial" w:cs="Arial"/>
          <w:sz w:val="20"/>
          <w:szCs w:val="20"/>
          <w:lang w:val="en-GB"/>
        </w:rPr>
        <w:t>CC locations. With reduced gap, t</w:t>
      </w:r>
      <w:r w:rsidR="00EA51A3">
        <w:rPr>
          <w:rFonts w:ascii="Arial" w:hAnsi="Arial" w:cs="Arial"/>
          <w:sz w:val="20"/>
          <w:szCs w:val="20"/>
          <w:lang w:val="en-GB"/>
        </w:rPr>
        <w:t xml:space="preserve">he filter rejection of the other band gets weaker. </w:t>
      </w:r>
      <w:r w:rsidR="00C55D74">
        <w:rPr>
          <w:rFonts w:ascii="Arial" w:hAnsi="Arial" w:cs="Arial"/>
          <w:sz w:val="20"/>
          <w:szCs w:val="20"/>
          <w:lang w:val="en-GB"/>
        </w:rPr>
        <w:t xml:space="preserve">This issue applies to all UE designs. With this consideration, </w:t>
      </w:r>
      <w:r w:rsidR="001A05BE">
        <w:rPr>
          <w:rFonts w:ascii="Arial" w:hAnsi="Arial" w:cs="Arial"/>
          <w:sz w:val="20"/>
          <w:szCs w:val="20"/>
          <w:lang w:val="en-GB"/>
        </w:rPr>
        <w:t xml:space="preserve">either </w:t>
      </w:r>
      <w:r w:rsidR="00C55D74">
        <w:rPr>
          <w:rFonts w:ascii="Arial" w:hAnsi="Arial" w:cs="Arial"/>
          <w:sz w:val="20"/>
          <w:szCs w:val="20"/>
          <w:lang w:val="en-GB"/>
        </w:rPr>
        <w:t>t</w:t>
      </w:r>
      <w:r w:rsidR="00EA51A3">
        <w:rPr>
          <w:rFonts w:ascii="Arial" w:hAnsi="Arial" w:cs="Arial"/>
          <w:sz w:val="20"/>
          <w:szCs w:val="20"/>
          <w:lang w:val="en-GB"/>
        </w:rPr>
        <w:t>he PSD imbalance need</w:t>
      </w:r>
      <w:r w:rsidR="001A05BE">
        <w:rPr>
          <w:rFonts w:ascii="Arial" w:hAnsi="Arial" w:cs="Arial"/>
          <w:sz w:val="20"/>
          <w:szCs w:val="20"/>
          <w:lang w:val="en-GB"/>
        </w:rPr>
        <w:t>s</w:t>
      </w:r>
      <w:r w:rsidR="00EA51A3">
        <w:rPr>
          <w:rFonts w:ascii="Arial" w:hAnsi="Arial" w:cs="Arial"/>
          <w:sz w:val="20"/>
          <w:szCs w:val="20"/>
          <w:lang w:val="en-GB"/>
        </w:rPr>
        <w:t xml:space="preserve"> to be </w:t>
      </w:r>
      <w:r w:rsidR="001A05BE">
        <w:rPr>
          <w:rFonts w:ascii="Arial" w:hAnsi="Arial" w:cs="Arial"/>
          <w:sz w:val="20"/>
          <w:szCs w:val="20"/>
          <w:lang w:val="en-GB"/>
        </w:rPr>
        <w:t>reduced</w:t>
      </w:r>
      <w:r w:rsidR="00C55D74">
        <w:rPr>
          <w:rFonts w:ascii="Arial" w:hAnsi="Arial" w:cs="Arial"/>
          <w:sz w:val="20"/>
          <w:szCs w:val="20"/>
          <w:lang w:val="en-GB"/>
        </w:rPr>
        <w:t xml:space="preserve"> </w:t>
      </w:r>
      <w:r w:rsidR="001A05BE">
        <w:rPr>
          <w:rFonts w:ascii="Arial" w:hAnsi="Arial" w:cs="Arial"/>
          <w:sz w:val="20"/>
          <w:szCs w:val="20"/>
          <w:lang w:val="en-GB"/>
        </w:rPr>
        <w:t xml:space="preserve">or REFSENS and EIS spherical coverage requirements need further relaxation </w:t>
      </w:r>
      <w:r w:rsidR="00C55D74">
        <w:rPr>
          <w:rFonts w:ascii="Arial" w:hAnsi="Arial" w:cs="Arial"/>
          <w:sz w:val="20"/>
          <w:szCs w:val="20"/>
          <w:lang w:val="en-GB"/>
        </w:rPr>
        <w:t>comparing with CA configurations with CCs in two different band groups</w:t>
      </w:r>
      <w:r w:rsidR="00EA51A3">
        <w:rPr>
          <w:rFonts w:ascii="Arial" w:hAnsi="Arial" w:cs="Arial"/>
          <w:sz w:val="20"/>
          <w:szCs w:val="20"/>
          <w:lang w:val="en-GB"/>
        </w:rPr>
        <w:t>. The relaxed value</w:t>
      </w:r>
      <w:r w:rsidR="00A7198C">
        <w:rPr>
          <w:rFonts w:ascii="Arial" w:hAnsi="Arial" w:cs="Arial"/>
          <w:sz w:val="20"/>
          <w:szCs w:val="20"/>
          <w:lang w:val="en-GB"/>
        </w:rPr>
        <w:t>s</w:t>
      </w:r>
      <w:r w:rsidR="00EA51A3">
        <w:rPr>
          <w:rFonts w:ascii="Arial" w:hAnsi="Arial" w:cs="Arial"/>
          <w:sz w:val="20"/>
          <w:szCs w:val="20"/>
          <w:lang w:val="en-GB"/>
        </w:rPr>
        <w:t xml:space="preserve"> </w:t>
      </w:r>
      <w:r w:rsidR="003131E2">
        <w:rPr>
          <w:rFonts w:ascii="Arial" w:hAnsi="Arial" w:cs="Arial"/>
          <w:sz w:val="20"/>
          <w:szCs w:val="20"/>
          <w:lang w:val="en-GB"/>
        </w:rPr>
        <w:t>should be</w:t>
      </w:r>
      <w:r w:rsidR="00EA51A3">
        <w:rPr>
          <w:rFonts w:ascii="Arial" w:hAnsi="Arial" w:cs="Arial"/>
          <w:sz w:val="20"/>
          <w:szCs w:val="20"/>
          <w:lang w:val="en-GB"/>
        </w:rPr>
        <w:t xml:space="preserve"> a function of the frequency</w:t>
      </w:r>
      <w:r w:rsidR="003131E2">
        <w:rPr>
          <w:rFonts w:ascii="Arial" w:hAnsi="Arial" w:cs="Arial"/>
          <w:sz w:val="20"/>
          <w:szCs w:val="20"/>
          <w:lang w:val="en-GB"/>
        </w:rPr>
        <w:t xml:space="preserve"> gap</w:t>
      </w:r>
      <w:r w:rsidR="00EA51A3">
        <w:rPr>
          <w:rFonts w:ascii="Arial" w:hAnsi="Arial" w:cs="Arial"/>
          <w:sz w:val="20"/>
          <w:szCs w:val="20"/>
          <w:lang w:val="en-GB"/>
        </w:rPr>
        <w:t>.</w:t>
      </w:r>
    </w:p>
    <w:p w14:paraId="75299D88" w14:textId="77777777" w:rsidR="003131E2" w:rsidRDefault="003131E2" w:rsidP="001E6097">
      <w:pPr>
        <w:rPr>
          <w:rFonts w:ascii="Arial" w:hAnsi="Arial" w:cs="Arial"/>
          <w:sz w:val="20"/>
          <w:szCs w:val="20"/>
          <w:lang w:val="en-GB"/>
        </w:rPr>
      </w:pPr>
    </w:p>
    <w:p w14:paraId="45DB19CF" w14:textId="0888CEB2" w:rsidR="003131E2" w:rsidRPr="00A7198C" w:rsidRDefault="003131E2" w:rsidP="001E6097">
      <w:pPr>
        <w:rPr>
          <w:rFonts w:ascii="Arial" w:hAnsi="Arial" w:cs="Arial"/>
          <w:sz w:val="20"/>
          <w:szCs w:val="20"/>
          <w:lang w:val="en-GB"/>
        </w:rPr>
      </w:pPr>
      <w:r>
        <w:rPr>
          <w:rFonts w:ascii="Arial" w:hAnsi="Arial" w:cs="Arial"/>
          <w:sz w:val="20"/>
          <w:szCs w:val="20"/>
          <w:lang w:val="en-GB"/>
        </w:rPr>
        <w:t>In general, we think IBM is feasible to support inter-band CA with configuration within the same frequency group</w:t>
      </w:r>
      <w:r w:rsidR="00C55D74">
        <w:rPr>
          <w:rFonts w:ascii="Arial" w:hAnsi="Arial" w:cs="Arial"/>
          <w:sz w:val="20"/>
          <w:szCs w:val="20"/>
          <w:lang w:val="en-GB"/>
        </w:rPr>
        <w:t xml:space="preserve"> with reduced PSD imbalance </w:t>
      </w:r>
      <w:r w:rsidR="001A05BE">
        <w:rPr>
          <w:rFonts w:ascii="Arial" w:hAnsi="Arial" w:cs="Arial"/>
          <w:sz w:val="20"/>
          <w:szCs w:val="20"/>
          <w:lang w:val="en-GB"/>
        </w:rPr>
        <w:t xml:space="preserve">level or </w:t>
      </w:r>
      <w:r w:rsidR="00A7198C">
        <w:rPr>
          <w:rFonts w:ascii="Arial" w:hAnsi="Arial" w:cs="Arial"/>
          <w:sz w:val="20"/>
          <w:szCs w:val="20"/>
          <w:lang w:val="en-GB"/>
        </w:rPr>
        <w:t>further relaxed Δ</w:t>
      </w:r>
      <w:r w:rsidR="00A7198C" w:rsidRPr="00A7198C">
        <w:rPr>
          <w:rFonts w:ascii="Arial" w:eastAsia="Malgun Gothic" w:hAnsi="Arial" w:cs="Times New Roman"/>
          <w:bCs/>
          <w:sz w:val="20"/>
          <w:szCs w:val="20"/>
          <w:lang w:val="en-GB"/>
        </w:rPr>
        <w:t>R</w:t>
      </w:r>
      <w:r w:rsidR="00A7198C" w:rsidRPr="00A7198C">
        <w:rPr>
          <w:rFonts w:ascii="Arial" w:eastAsia="Malgun Gothic" w:hAnsi="Arial" w:cs="Times New Roman"/>
          <w:bCs/>
          <w:sz w:val="20"/>
          <w:szCs w:val="20"/>
          <w:vertAlign w:val="subscript"/>
          <w:lang w:val="en-GB"/>
        </w:rPr>
        <w:t>IB,P,n</w:t>
      </w:r>
      <w:r w:rsidR="00A7198C">
        <w:rPr>
          <w:rFonts w:ascii="Arial" w:eastAsia="Malgun Gothic" w:hAnsi="Arial" w:cs="Times New Roman"/>
          <w:bCs/>
          <w:sz w:val="20"/>
          <w:szCs w:val="20"/>
          <w:vertAlign w:val="subscript"/>
          <w:lang w:val="en-GB"/>
        </w:rPr>
        <w:t xml:space="preserve"> </w:t>
      </w:r>
      <w:r w:rsidR="00A7198C">
        <w:rPr>
          <w:rFonts w:ascii="Arial" w:eastAsia="Malgun Gothic" w:hAnsi="Arial" w:cs="Times New Roman"/>
          <w:bCs/>
          <w:sz w:val="20"/>
          <w:szCs w:val="20"/>
          <w:lang w:val="en-GB"/>
        </w:rPr>
        <w:t xml:space="preserve">and </w:t>
      </w:r>
      <w:r w:rsidR="00A7198C" w:rsidRPr="00A7198C">
        <w:rPr>
          <w:rFonts w:ascii="Arial" w:eastAsia="Malgun Gothic" w:hAnsi="Arial" w:cs="Times New Roman"/>
          <w:bCs/>
          <w:sz w:val="20"/>
          <w:szCs w:val="20"/>
          <w:lang w:val="en-GB"/>
        </w:rPr>
        <w:t>ΔR</w:t>
      </w:r>
      <w:r w:rsidR="00A7198C" w:rsidRPr="00A7198C">
        <w:rPr>
          <w:rFonts w:ascii="Arial" w:eastAsia="Malgun Gothic" w:hAnsi="Arial" w:cs="Times New Roman"/>
          <w:bCs/>
          <w:sz w:val="20"/>
          <w:szCs w:val="20"/>
          <w:vertAlign w:val="subscript"/>
          <w:lang w:val="en-GB"/>
        </w:rPr>
        <w:t>IB,</w:t>
      </w:r>
      <w:r w:rsidR="00A7198C">
        <w:rPr>
          <w:rFonts w:ascii="Arial" w:eastAsia="Malgun Gothic" w:hAnsi="Arial" w:cs="Times New Roman"/>
          <w:bCs/>
          <w:sz w:val="20"/>
          <w:szCs w:val="20"/>
          <w:vertAlign w:val="subscript"/>
          <w:lang w:val="en-GB"/>
        </w:rPr>
        <w:t>S</w:t>
      </w:r>
      <w:r w:rsidR="00A7198C" w:rsidRPr="00A7198C">
        <w:rPr>
          <w:rFonts w:ascii="Arial" w:eastAsia="Malgun Gothic" w:hAnsi="Arial" w:cs="Times New Roman"/>
          <w:bCs/>
          <w:sz w:val="20"/>
          <w:szCs w:val="20"/>
          <w:vertAlign w:val="subscript"/>
          <w:lang w:val="en-GB"/>
        </w:rPr>
        <w:t>,n</w:t>
      </w:r>
    </w:p>
    <w:p w14:paraId="3F6E6B7A" w14:textId="77777777" w:rsidR="003131E2" w:rsidRDefault="003131E2" w:rsidP="001E6097">
      <w:pPr>
        <w:rPr>
          <w:rFonts w:ascii="Arial" w:hAnsi="Arial" w:cs="Arial"/>
          <w:sz w:val="20"/>
          <w:szCs w:val="20"/>
          <w:lang w:val="en-GB"/>
        </w:rPr>
      </w:pPr>
    </w:p>
    <w:p w14:paraId="57EB657F" w14:textId="77B68A03" w:rsidR="00F2566F" w:rsidRPr="003131E2" w:rsidRDefault="003131E2" w:rsidP="001E6097">
      <w:pPr>
        <w:rPr>
          <w:rFonts w:ascii="Arial" w:hAnsi="Arial" w:cs="Arial"/>
          <w:sz w:val="20"/>
          <w:szCs w:val="20"/>
          <w:lang w:val="en-GB"/>
        </w:rPr>
      </w:pPr>
      <w:r w:rsidRPr="003131E2">
        <w:rPr>
          <w:rFonts w:ascii="Arial" w:hAnsi="Arial" w:cs="Arial"/>
          <w:b/>
          <w:bCs/>
          <w:sz w:val="20"/>
          <w:szCs w:val="20"/>
          <w:lang w:val="en-GB"/>
        </w:rPr>
        <w:t>Proposal</w:t>
      </w:r>
      <w:r>
        <w:rPr>
          <w:rFonts w:ascii="Arial" w:hAnsi="Arial" w:cs="Arial"/>
          <w:b/>
          <w:bCs/>
          <w:sz w:val="20"/>
          <w:szCs w:val="20"/>
          <w:lang w:val="en-GB"/>
        </w:rPr>
        <w:t>:</w:t>
      </w:r>
      <w:r w:rsidR="00EA51A3" w:rsidRPr="003131E2">
        <w:rPr>
          <w:rFonts w:ascii="Arial" w:hAnsi="Arial" w:cs="Arial"/>
          <w:b/>
          <w:bCs/>
          <w:sz w:val="20"/>
          <w:szCs w:val="20"/>
          <w:lang w:val="en-GB"/>
        </w:rPr>
        <w:t xml:space="preserve"> </w:t>
      </w:r>
      <w:r w:rsidRPr="003131E2">
        <w:rPr>
          <w:rFonts w:ascii="Arial" w:hAnsi="Arial" w:cs="Arial"/>
          <w:sz w:val="20"/>
          <w:szCs w:val="20"/>
          <w:lang w:val="en-GB"/>
        </w:rPr>
        <w:t xml:space="preserve">IBM is allowed to support inter-band DL CA within the same frequency group. </w:t>
      </w:r>
      <w:r>
        <w:rPr>
          <w:rFonts w:ascii="Arial" w:hAnsi="Arial" w:cs="Arial"/>
          <w:sz w:val="20"/>
          <w:szCs w:val="20"/>
          <w:lang w:val="en-GB"/>
        </w:rPr>
        <w:t xml:space="preserve">The PSD imbalance </w:t>
      </w:r>
      <w:r w:rsidR="00A7198C">
        <w:rPr>
          <w:rFonts w:ascii="Arial" w:hAnsi="Arial" w:cs="Arial"/>
          <w:sz w:val="20"/>
          <w:szCs w:val="20"/>
          <w:lang w:val="en-GB"/>
        </w:rPr>
        <w:t>level</w:t>
      </w:r>
      <w:r>
        <w:rPr>
          <w:rFonts w:ascii="Arial" w:hAnsi="Arial" w:cs="Arial"/>
          <w:sz w:val="20"/>
          <w:szCs w:val="20"/>
          <w:lang w:val="en-GB"/>
        </w:rPr>
        <w:t xml:space="preserve"> need</w:t>
      </w:r>
      <w:r w:rsidR="00A7198C">
        <w:rPr>
          <w:rFonts w:ascii="Arial" w:hAnsi="Arial" w:cs="Arial"/>
          <w:sz w:val="20"/>
          <w:szCs w:val="20"/>
          <w:lang w:val="en-GB"/>
        </w:rPr>
        <w:t>s</w:t>
      </w:r>
      <w:r>
        <w:rPr>
          <w:rFonts w:ascii="Arial" w:hAnsi="Arial" w:cs="Arial"/>
          <w:sz w:val="20"/>
          <w:szCs w:val="20"/>
          <w:lang w:val="en-GB"/>
        </w:rPr>
        <w:t xml:space="preserve"> to be </w:t>
      </w:r>
      <w:r w:rsidR="00A7198C">
        <w:rPr>
          <w:rFonts w:ascii="Arial" w:hAnsi="Arial" w:cs="Arial"/>
          <w:sz w:val="20"/>
          <w:szCs w:val="20"/>
          <w:lang w:val="en-GB"/>
        </w:rPr>
        <w:t>reduced or Δ</w:t>
      </w:r>
      <w:r w:rsidR="00A7198C" w:rsidRPr="00A7198C">
        <w:rPr>
          <w:rFonts w:ascii="Arial" w:eastAsia="Malgun Gothic" w:hAnsi="Arial" w:cs="Times New Roman"/>
          <w:bCs/>
          <w:sz w:val="20"/>
          <w:szCs w:val="20"/>
          <w:lang w:val="en-GB"/>
        </w:rPr>
        <w:t>R</w:t>
      </w:r>
      <w:r w:rsidR="00A7198C" w:rsidRPr="00A7198C">
        <w:rPr>
          <w:rFonts w:ascii="Arial" w:eastAsia="Malgun Gothic" w:hAnsi="Arial" w:cs="Times New Roman"/>
          <w:bCs/>
          <w:sz w:val="20"/>
          <w:szCs w:val="20"/>
          <w:vertAlign w:val="subscript"/>
          <w:lang w:val="en-GB"/>
        </w:rPr>
        <w:t>IB,P,n</w:t>
      </w:r>
      <w:r w:rsidR="00A7198C">
        <w:rPr>
          <w:rFonts w:ascii="Arial" w:eastAsia="Malgun Gothic" w:hAnsi="Arial" w:cs="Times New Roman"/>
          <w:bCs/>
          <w:sz w:val="20"/>
          <w:szCs w:val="20"/>
          <w:vertAlign w:val="subscript"/>
          <w:lang w:val="en-GB"/>
        </w:rPr>
        <w:t xml:space="preserve"> </w:t>
      </w:r>
      <w:r w:rsidR="00A7198C">
        <w:rPr>
          <w:rFonts w:ascii="Arial" w:eastAsia="Malgun Gothic" w:hAnsi="Arial" w:cs="Times New Roman"/>
          <w:bCs/>
          <w:sz w:val="20"/>
          <w:szCs w:val="20"/>
          <w:lang w:val="en-GB"/>
        </w:rPr>
        <w:t xml:space="preserve">and </w:t>
      </w:r>
      <w:r w:rsidR="00A7198C" w:rsidRPr="00A7198C">
        <w:rPr>
          <w:rFonts w:ascii="Arial" w:eastAsia="Malgun Gothic" w:hAnsi="Arial" w:cs="Times New Roman"/>
          <w:bCs/>
          <w:sz w:val="20"/>
          <w:szCs w:val="20"/>
          <w:lang w:val="en-GB"/>
        </w:rPr>
        <w:t>ΔR</w:t>
      </w:r>
      <w:r w:rsidR="00A7198C" w:rsidRPr="00A7198C">
        <w:rPr>
          <w:rFonts w:ascii="Arial" w:eastAsia="Malgun Gothic" w:hAnsi="Arial" w:cs="Times New Roman"/>
          <w:bCs/>
          <w:sz w:val="20"/>
          <w:szCs w:val="20"/>
          <w:vertAlign w:val="subscript"/>
          <w:lang w:val="en-GB"/>
        </w:rPr>
        <w:t>IB,</w:t>
      </w:r>
      <w:r w:rsidR="00A7198C">
        <w:rPr>
          <w:rFonts w:ascii="Arial" w:eastAsia="Malgun Gothic" w:hAnsi="Arial" w:cs="Times New Roman"/>
          <w:bCs/>
          <w:sz w:val="20"/>
          <w:szCs w:val="20"/>
          <w:vertAlign w:val="subscript"/>
          <w:lang w:val="en-GB"/>
        </w:rPr>
        <w:t>S</w:t>
      </w:r>
      <w:r w:rsidR="00A7198C" w:rsidRPr="00A7198C">
        <w:rPr>
          <w:rFonts w:ascii="Arial" w:eastAsia="Malgun Gothic" w:hAnsi="Arial" w:cs="Times New Roman"/>
          <w:bCs/>
          <w:sz w:val="20"/>
          <w:szCs w:val="20"/>
          <w:vertAlign w:val="subscript"/>
          <w:lang w:val="en-GB"/>
        </w:rPr>
        <w:t>,n</w:t>
      </w:r>
      <w:r w:rsidR="00A7198C">
        <w:rPr>
          <w:rFonts w:ascii="Arial" w:eastAsia="Malgun Gothic" w:hAnsi="Arial" w:cs="Times New Roman"/>
          <w:bCs/>
          <w:sz w:val="20"/>
          <w:szCs w:val="20"/>
          <w:lang w:val="en-GB"/>
        </w:rPr>
        <w:t xml:space="preserve"> are further relaxed.</w:t>
      </w:r>
      <w:r>
        <w:rPr>
          <w:rFonts w:ascii="Arial" w:hAnsi="Arial" w:cs="Arial"/>
          <w:sz w:val="20"/>
          <w:szCs w:val="20"/>
          <w:lang w:val="en-GB"/>
        </w:rPr>
        <w:t xml:space="preserve"> </w:t>
      </w:r>
      <w:r w:rsidR="00A7198C">
        <w:rPr>
          <w:rFonts w:ascii="Arial" w:hAnsi="Arial" w:cs="Arial"/>
          <w:sz w:val="20"/>
          <w:szCs w:val="20"/>
          <w:lang w:val="en-GB"/>
        </w:rPr>
        <w:t>They</w:t>
      </w:r>
      <w:r>
        <w:rPr>
          <w:rFonts w:ascii="Arial" w:hAnsi="Arial" w:cs="Arial"/>
          <w:sz w:val="20"/>
          <w:szCs w:val="20"/>
          <w:lang w:val="en-GB"/>
        </w:rPr>
        <w:t xml:space="preserve"> are a function of frequency gap between </w:t>
      </w:r>
      <w:r w:rsidR="006C49C4">
        <w:rPr>
          <w:rFonts w:ascii="Arial" w:hAnsi="Arial" w:cs="Arial"/>
          <w:sz w:val="20"/>
          <w:szCs w:val="20"/>
          <w:lang w:val="en-GB"/>
        </w:rPr>
        <w:t xml:space="preserve">upper channel edge of highest </w:t>
      </w:r>
      <w:r>
        <w:rPr>
          <w:rFonts w:ascii="Arial" w:hAnsi="Arial" w:cs="Arial"/>
          <w:sz w:val="20"/>
          <w:szCs w:val="20"/>
          <w:lang w:val="en-GB"/>
        </w:rPr>
        <w:t>CC</w:t>
      </w:r>
      <w:r w:rsidR="006C49C4">
        <w:rPr>
          <w:rFonts w:ascii="Arial" w:hAnsi="Arial" w:cs="Arial"/>
          <w:sz w:val="20"/>
          <w:szCs w:val="20"/>
          <w:lang w:val="en-GB"/>
        </w:rPr>
        <w:t xml:space="preserve"> in lower band and lower channel edge of lowest CC in upper</w:t>
      </w:r>
      <w:r>
        <w:rPr>
          <w:rFonts w:ascii="Arial" w:hAnsi="Arial" w:cs="Arial"/>
          <w:sz w:val="20"/>
          <w:szCs w:val="20"/>
          <w:lang w:val="en-GB"/>
        </w:rPr>
        <w:t xml:space="preserve"> band. </w:t>
      </w:r>
    </w:p>
    <w:p w14:paraId="26A053CF" w14:textId="1B6C0E0D" w:rsidR="00EA51A3" w:rsidRDefault="00EA51A3" w:rsidP="001E6097">
      <w:pPr>
        <w:rPr>
          <w:rFonts w:ascii="Arial" w:hAnsi="Arial" w:cs="Arial"/>
          <w:sz w:val="20"/>
          <w:szCs w:val="20"/>
          <w:lang w:val="en-GB"/>
        </w:rPr>
      </w:pPr>
    </w:p>
    <w:p w14:paraId="42AF4426" w14:textId="48740941" w:rsidR="00EE4489" w:rsidRDefault="0069757C" w:rsidP="00EE4489">
      <w:pPr>
        <w:pStyle w:val="Heading1"/>
      </w:pPr>
      <w:r w:rsidRPr="002D78E7">
        <w:lastRenderedPageBreak/>
        <w:t>Conclusion</w:t>
      </w:r>
    </w:p>
    <w:p w14:paraId="7C4EEBC2" w14:textId="598EBA00" w:rsidR="00C608B1" w:rsidRDefault="009A7851" w:rsidP="00831277">
      <w:pPr>
        <w:rPr>
          <w:rFonts w:ascii="Arial" w:hAnsi="Arial" w:cs="Arial"/>
          <w:sz w:val="20"/>
          <w:szCs w:val="20"/>
        </w:rPr>
      </w:pPr>
      <w:r>
        <w:rPr>
          <w:rFonts w:ascii="Arial" w:hAnsi="Arial" w:cs="Arial"/>
          <w:sz w:val="20"/>
          <w:szCs w:val="20"/>
        </w:rPr>
        <w:t xml:space="preserve"> </w:t>
      </w:r>
      <w:r w:rsidR="00A7198C">
        <w:rPr>
          <w:rFonts w:ascii="Arial" w:hAnsi="Arial" w:cs="Arial"/>
          <w:sz w:val="20"/>
          <w:szCs w:val="20"/>
        </w:rPr>
        <w:t xml:space="preserve">We think IBM architecture is feasible to </w:t>
      </w:r>
      <w:r w:rsidR="00C608B1">
        <w:rPr>
          <w:rFonts w:ascii="Arial" w:hAnsi="Arial" w:cs="Arial"/>
          <w:sz w:val="20"/>
          <w:szCs w:val="20"/>
        </w:rPr>
        <w:t>for inter-band DL CA within the same frequency group at the cost of relaxed requirements comparing with inter-band DL CA within different frequency groups. We have following observation and proposal.</w:t>
      </w:r>
    </w:p>
    <w:p w14:paraId="6AEA0E05" w14:textId="3DF11E5C" w:rsidR="00C608B1" w:rsidRDefault="00C608B1" w:rsidP="00831277">
      <w:pPr>
        <w:rPr>
          <w:rFonts w:ascii="Arial" w:hAnsi="Arial" w:cs="Arial"/>
          <w:sz w:val="20"/>
          <w:szCs w:val="20"/>
        </w:rPr>
      </w:pPr>
    </w:p>
    <w:p w14:paraId="6DBD7468" w14:textId="77777777" w:rsidR="00C608B1" w:rsidRDefault="00C608B1" w:rsidP="00C608B1">
      <w:pPr>
        <w:rPr>
          <w:rFonts w:ascii="Arial" w:hAnsi="Arial" w:cs="Arial"/>
          <w:sz w:val="20"/>
          <w:szCs w:val="20"/>
          <w:lang w:val="en-GB"/>
        </w:rPr>
      </w:pPr>
      <w:r w:rsidRPr="003131E2">
        <w:rPr>
          <w:rFonts w:ascii="Arial" w:hAnsi="Arial" w:cs="Arial"/>
          <w:b/>
          <w:bCs/>
          <w:sz w:val="20"/>
          <w:szCs w:val="20"/>
          <w:lang w:val="en-GB"/>
        </w:rPr>
        <w:t>Observation:</w:t>
      </w:r>
      <w:r>
        <w:rPr>
          <w:rFonts w:ascii="Arial" w:hAnsi="Arial" w:cs="Arial"/>
          <w:sz w:val="20"/>
          <w:szCs w:val="20"/>
          <w:lang w:val="en-GB"/>
        </w:rPr>
        <w:t xml:space="preserve"> IBM can support non-collocated gNB deployments.</w:t>
      </w:r>
    </w:p>
    <w:p w14:paraId="66267E05" w14:textId="77777777" w:rsidR="00C608B1" w:rsidRDefault="00C608B1" w:rsidP="00831277">
      <w:pPr>
        <w:rPr>
          <w:rFonts w:ascii="Arial" w:hAnsi="Arial" w:cs="Arial"/>
          <w:sz w:val="20"/>
          <w:szCs w:val="20"/>
        </w:rPr>
      </w:pPr>
    </w:p>
    <w:p w14:paraId="47AC4392" w14:textId="0CBB71F6" w:rsidR="00C608B1" w:rsidRPr="003131E2" w:rsidRDefault="00C608B1" w:rsidP="00C608B1">
      <w:pPr>
        <w:rPr>
          <w:rFonts w:ascii="Arial" w:hAnsi="Arial" w:cs="Arial"/>
          <w:sz w:val="20"/>
          <w:szCs w:val="20"/>
          <w:lang w:val="en-GB"/>
        </w:rPr>
      </w:pPr>
      <w:r w:rsidRPr="003131E2">
        <w:rPr>
          <w:rFonts w:ascii="Arial" w:hAnsi="Arial" w:cs="Arial"/>
          <w:b/>
          <w:bCs/>
          <w:sz w:val="20"/>
          <w:szCs w:val="20"/>
          <w:lang w:val="en-GB"/>
        </w:rPr>
        <w:t>Proposal</w:t>
      </w:r>
      <w:r>
        <w:rPr>
          <w:rFonts w:ascii="Arial" w:hAnsi="Arial" w:cs="Arial"/>
          <w:b/>
          <w:bCs/>
          <w:sz w:val="20"/>
          <w:szCs w:val="20"/>
          <w:lang w:val="en-GB"/>
        </w:rPr>
        <w:t>:</w:t>
      </w:r>
      <w:r w:rsidRPr="003131E2">
        <w:rPr>
          <w:rFonts w:ascii="Arial" w:hAnsi="Arial" w:cs="Arial"/>
          <w:b/>
          <w:bCs/>
          <w:sz w:val="20"/>
          <w:szCs w:val="20"/>
          <w:lang w:val="en-GB"/>
        </w:rPr>
        <w:t xml:space="preserve"> </w:t>
      </w:r>
      <w:r w:rsidRPr="003131E2">
        <w:rPr>
          <w:rFonts w:ascii="Arial" w:hAnsi="Arial" w:cs="Arial"/>
          <w:sz w:val="20"/>
          <w:szCs w:val="20"/>
          <w:lang w:val="en-GB"/>
        </w:rPr>
        <w:t xml:space="preserve">IBM is allowed to support inter-band DL CA within the same frequency group. </w:t>
      </w:r>
      <w:r>
        <w:rPr>
          <w:rFonts w:ascii="Arial" w:hAnsi="Arial" w:cs="Arial"/>
          <w:sz w:val="20"/>
          <w:szCs w:val="20"/>
          <w:lang w:val="en-GB"/>
        </w:rPr>
        <w:t>The PSD imbalance level needs to be reduced or Δ</w:t>
      </w:r>
      <w:r w:rsidRPr="00A7198C">
        <w:rPr>
          <w:rFonts w:ascii="Arial" w:eastAsia="Malgun Gothic" w:hAnsi="Arial" w:cs="Times New Roman"/>
          <w:bCs/>
          <w:sz w:val="20"/>
          <w:szCs w:val="20"/>
          <w:lang w:val="en-GB"/>
        </w:rPr>
        <w:t>R</w:t>
      </w:r>
      <w:r w:rsidRPr="00A7198C">
        <w:rPr>
          <w:rFonts w:ascii="Arial" w:eastAsia="Malgun Gothic" w:hAnsi="Arial" w:cs="Times New Roman"/>
          <w:bCs/>
          <w:sz w:val="20"/>
          <w:szCs w:val="20"/>
          <w:vertAlign w:val="subscript"/>
          <w:lang w:val="en-GB"/>
        </w:rPr>
        <w:t>IB,P,n</w:t>
      </w:r>
      <w:r>
        <w:rPr>
          <w:rFonts w:ascii="Arial" w:eastAsia="Malgun Gothic" w:hAnsi="Arial" w:cs="Times New Roman"/>
          <w:bCs/>
          <w:sz w:val="20"/>
          <w:szCs w:val="20"/>
          <w:vertAlign w:val="subscript"/>
          <w:lang w:val="en-GB"/>
        </w:rPr>
        <w:t xml:space="preserve"> </w:t>
      </w:r>
      <w:r>
        <w:rPr>
          <w:rFonts w:ascii="Arial" w:eastAsia="Malgun Gothic" w:hAnsi="Arial" w:cs="Times New Roman"/>
          <w:bCs/>
          <w:sz w:val="20"/>
          <w:szCs w:val="20"/>
          <w:lang w:val="en-GB"/>
        </w:rPr>
        <w:t xml:space="preserve">and </w:t>
      </w:r>
      <w:r w:rsidRPr="00A7198C">
        <w:rPr>
          <w:rFonts w:ascii="Arial" w:eastAsia="Malgun Gothic" w:hAnsi="Arial" w:cs="Times New Roman"/>
          <w:bCs/>
          <w:sz w:val="20"/>
          <w:szCs w:val="20"/>
          <w:lang w:val="en-GB"/>
        </w:rPr>
        <w:t>ΔR</w:t>
      </w:r>
      <w:r w:rsidRPr="00A7198C">
        <w:rPr>
          <w:rFonts w:ascii="Arial" w:eastAsia="Malgun Gothic" w:hAnsi="Arial" w:cs="Times New Roman"/>
          <w:bCs/>
          <w:sz w:val="20"/>
          <w:szCs w:val="20"/>
          <w:vertAlign w:val="subscript"/>
          <w:lang w:val="en-GB"/>
        </w:rPr>
        <w:t>IB,</w:t>
      </w:r>
      <w:r>
        <w:rPr>
          <w:rFonts w:ascii="Arial" w:eastAsia="Malgun Gothic" w:hAnsi="Arial" w:cs="Times New Roman"/>
          <w:bCs/>
          <w:sz w:val="20"/>
          <w:szCs w:val="20"/>
          <w:vertAlign w:val="subscript"/>
          <w:lang w:val="en-GB"/>
        </w:rPr>
        <w:t>S</w:t>
      </w:r>
      <w:r w:rsidRPr="00A7198C">
        <w:rPr>
          <w:rFonts w:ascii="Arial" w:eastAsia="Malgun Gothic" w:hAnsi="Arial" w:cs="Times New Roman"/>
          <w:bCs/>
          <w:sz w:val="20"/>
          <w:szCs w:val="20"/>
          <w:vertAlign w:val="subscript"/>
          <w:lang w:val="en-GB"/>
        </w:rPr>
        <w:t>,n</w:t>
      </w:r>
      <w:r>
        <w:rPr>
          <w:rFonts w:ascii="Arial" w:eastAsia="Malgun Gothic" w:hAnsi="Arial" w:cs="Times New Roman"/>
          <w:bCs/>
          <w:sz w:val="20"/>
          <w:szCs w:val="20"/>
          <w:lang w:val="en-GB"/>
        </w:rPr>
        <w:t xml:space="preserve"> are further relaxed.</w:t>
      </w:r>
      <w:r>
        <w:rPr>
          <w:rFonts w:ascii="Arial" w:hAnsi="Arial" w:cs="Arial"/>
          <w:sz w:val="20"/>
          <w:szCs w:val="20"/>
          <w:lang w:val="en-GB"/>
        </w:rPr>
        <w:t xml:space="preserve"> They are a function of frequency gap between upper channel edge of highest CC in lower band and lower channel edge of lowest CC in upper band. </w:t>
      </w:r>
    </w:p>
    <w:p w14:paraId="5857DC2A" w14:textId="36A901EB" w:rsidR="00ED4E1C" w:rsidRPr="00D87A50" w:rsidRDefault="00B8494C" w:rsidP="00831277">
      <w:pPr>
        <w:rPr>
          <w:rFonts w:ascii="Arial" w:hAnsi="Arial" w:cs="Arial"/>
          <w:sz w:val="20"/>
          <w:szCs w:val="20"/>
        </w:rPr>
      </w:pPr>
      <w:r>
        <w:rPr>
          <w:rFonts w:ascii="Arial" w:hAnsi="Arial" w:cs="Arial"/>
          <w:sz w:val="20"/>
          <w:szCs w:val="20"/>
        </w:rPr>
        <w:t xml:space="preserve"> </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2" w:name="_Ref503571639"/>
    </w:p>
    <w:p w14:paraId="107BC291" w14:textId="21AA1E8C" w:rsidR="00B426A7" w:rsidRPr="00BB6CE4" w:rsidRDefault="00A567BF" w:rsidP="00BB6CE4">
      <w:pPr>
        <w:numPr>
          <w:ilvl w:val="0"/>
          <w:numId w:val="45"/>
        </w:numPr>
        <w:overflowPunct w:val="0"/>
        <w:autoSpaceDE w:val="0"/>
        <w:autoSpaceDN w:val="0"/>
        <w:adjustRightInd w:val="0"/>
        <w:spacing w:after="180"/>
        <w:textAlignment w:val="baseline"/>
        <w:rPr>
          <w:rFonts w:ascii="Arial" w:hAnsi="Arial" w:cs="Arial"/>
          <w:sz w:val="20"/>
          <w:szCs w:val="20"/>
        </w:rPr>
      </w:pPr>
      <w:r w:rsidRPr="00A567BF">
        <w:rPr>
          <w:rFonts w:ascii="Arial" w:hAnsi="Arial" w:cs="Arial"/>
          <w:sz w:val="20"/>
          <w:szCs w:val="20"/>
        </w:rPr>
        <w:t>R</w:t>
      </w:r>
      <w:r w:rsidR="00485104">
        <w:rPr>
          <w:rFonts w:ascii="Arial" w:hAnsi="Arial" w:cs="Arial"/>
          <w:sz w:val="20"/>
          <w:szCs w:val="20"/>
        </w:rPr>
        <w:t>P</w:t>
      </w:r>
      <w:r w:rsidRPr="00A567BF">
        <w:rPr>
          <w:rFonts w:ascii="Arial" w:hAnsi="Arial" w:cs="Arial"/>
          <w:sz w:val="20"/>
          <w:szCs w:val="20"/>
        </w:rPr>
        <w:t>-</w:t>
      </w:r>
      <w:r>
        <w:rPr>
          <w:rFonts w:ascii="Arial" w:hAnsi="Arial" w:cs="Arial"/>
          <w:sz w:val="20"/>
          <w:szCs w:val="20"/>
        </w:rPr>
        <w:t>20</w:t>
      </w:r>
      <w:r w:rsidR="00485104">
        <w:rPr>
          <w:rFonts w:ascii="Arial" w:hAnsi="Arial" w:cs="Arial"/>
          <w:sz w:val="20"/>
          <w:szCs w:val="20"/>
        </w:rPr>
        <w:t>2107</w:t>
      </w:r>
      <w:r w:rsidRPr="00A567BF">
        <w:rPr>
          <w:rFonts w:ascii="Arial" w:hAnsi="Arial" w:cs="Arial"/>
          <w:sz w:val="20"/>
          <w:szCs w:val="20"/>
        </w:rPr>
        <w:t>, “</w:t>
      </w:r>
      <w:r w:rsidR="00485104">
        <w:rPr>
          <w:rFonts w:ascii="Arial" w:hAnsi="Arial" w:cs="Arial"/>
          <w:sz w:val="20"/>
          <w:szCs w:val="20"/>
        </w:rPr>
        <w:t>New WID on NR RF Enhancements for FR2”, Nokia, RAN89.</w:t>
      </w:r>
    </w:p>
    <w:bookmarkEnd w:id="2"/>
    <w:p w14:paraId="5B1DBB01" w14:textId="77777777" w:rsidR="00A567BF" w:rsidRPr="004B0DEA" w:rsidRDefault="00A567BF" w:rsidP="004B0DEA">
      <w:pPr>
        <w:spacing w:before="120" w:after="120"/>
        <w:rPr>
          <w:rFonts w:ascii="Arial" w:hAnsi="Arial" w:cs="Arial"/>
          <w:bCs/>
          <w:sz w:val="20"/>
          <w:szCs w:val="20"/>
        </w:rPr>
      </w:pPr>
    </w:p>
    <w:sectPr w:rsidR="00A567BF" w:rsidRPr="004B0DEA" w:rsidSect="00077DA3">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4080B" w14:textId="77777777" w:rsidR="007C1A75" w:rsidRDefault="007C1A75">
      <w:r>
        <w:separator/>
      </w:r>
    </w:p>
  </w:endnote>
  <w:endnote w:type="continuationSeparator" w:id="0">
    <w:p w14:paraId="16EFE7D2" w14:textId="77777777" w:rsidR="007C1A75" w:rsidRDefault="007C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ZapfDingbats">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47338C" w:rsidRDefault="00473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47338C" w:rsidRDefault="004733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47338C" w:rsidRDefault="00473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47338C" w:rsidRDefault="0047338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46F8" w14:textId="77777777" w:rsidR="0047338C" w:rsidRDefault="00473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6D945" w14:textId="77777777" w:rsidR="007C1A75" w:rsidRDefault="007C1A75">
      <w:r>
        <w:separator/>
      </w:r>
    </w:p>
  </w:footnote>
  <w:footnote w:type="continuationSeparator" w:id="0">
    <w:p w14:paraId="6076B077" w14:textId="77777777" w:rsidR="007C1A75" w:rsidRDefault="007C1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5509" w14:textId="77777777" w:rsidR="0047338C" w:rsidRDefault="004733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FF32" w14:textId="77777777" w:rsidR="0047338C" w:rsidRDefault="004733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695C" w14:textId="77777777" w:rsidR="0047338C" w:rsidRDefault="004733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574183C"/>
    <w:multiLevelType w:val="hybridMultilevel"/>
    <w:tmpl w:val="CA7ED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4CFF1D85"/>
    <w:multiLevelType w:val="hybridMultilevel"/>
    <w:tmpl w:val="7784643E"/>
    <w:lvl w:ilvl="0" w:tplc="0DC6B9BA">
      <w:start w:val="1"/>
      <w:numFmt w:val="bullet"/>
      <w:lvlText w:val="–"/>
      <w:lvlJc w:val="left"/>
      <w:pPr>
        <w:tabs>
          <w:tab w:val="num" w:pos="720"/>
        </w:tabs>
        <w:ind w:left="720" w:hanging="360"/>
      </w:pPr>
      <w:rPr>
        <w:rFonts w:ascii="Intel Clear" w:hAnsi="Intel Clear" w:hint="default"/>
      </w:rPr>
    </w:lvl>
    <w:lvl w:ilvl="1" w:tplc="857A1A8E" w:tentative="1">
      <w:start w:val="1"/>
      <w:numFmt w:val="bullet"/>
      <w:lvlText w:val="–"/>
      <w:lvlJc w:val="left"/>
      <w:pPr>
        <w:tabs>
          <w:tab w:val="num" w:pos="1440"/>
        </w:tabs>
        <w:ind w:left="1440" w:hanging="360"/>
      </w:pPr>
      <w:rPr>
        <w:rFonts w:ascii="Intel Clear" w:hAnsi="Intel Clear" w:hint="default"/>
      </w:rPr>
    </w:lvl>
    <w:lvl w:ilvl="2" w:tplc="1E2CDDE8">
      <w:start w:val="1"/>
      <w:numFmt w:val="bullet"/>
      <w:lvlText w:val="–"/>
      <w:lvlJc w:val="left"/>
      <w:pPr>
        <w:tabs>
          <w:tab w:val="num" w:pos="2160"/>
        </w:tabs>
        <w:ind w:left="2160" w:hanging="360"/>
      </w:pPr>
      <w:rPr>
        <w:rFonts w:ascii="Intel Clear" w:hAnsi="Intel Clear" w:hint="default"/>
      </w:rPr>
    </w:lvl>
    <w:lvl w:ilvl="3" w:tplc="901632B6" w:tentative="1">
      <w:start w:val="1"/>
      <w:numFmt w:val="bullet"/>
      <w:lvlText w:val="–"/>
      <w:lvlJc w:val="left"/>
      <w:pPr>
        <w:tabs>
          <w:tab w:val="num" w:pos="2880"/>
        </w:tabs>
        <w:ind w:left="2880" w:hanging="360"/>
      </w:pPr>
      <w:rPr>
        <w:rFonts w:ascii="Intel Clear" w:hAnsi="Intel Clear" w:hint="default"/>
      </w:rPr>
    </w:lvl>
    <w:lvl w:ilvl="4" w:tplc="C26C201C" w:tentative="1">
      <w:start w:val="1"/>
      <w:numFmt w:val="bullet"/>
      <w:lvlText w:val="–"/>
      <w:lvlJc w:val="left"/>
      <w:pPr>
        <w:tabs>
          <w:tab w:val="num" w:pos="3600"/>
        </w:tabs>
        <w:ind w:left="3600" w:hanging="360"/>
      </w:pPr>
      <w:rPr>
        <w:rFonts w:ascii="Intel Clear" w:hAnsi="Intel Clear" w:hint="default"/>
      </w:rPr>
    </w:lvl>
    <w:lvl w:ilvl="5" w:tplc="16AAFF52" w:tentative="1">
      <w:start w:val="1"/>
      <w:numFmt w:val="bullet"/>
      <w:lvlText w:val="–"/>
      <w:lvlJc w:val="left"/>
      <w:pPr>
        <w:tabs>
          <w:tab w:val="num" w:pos="4320"/>
        </w:tabs>
        <w:ind w:left="4320" w:hanging="360"/>
      </w:pPr>
      <w:rPr>
        <w:rFonts w:ascii="Intel Clear" w:hAnsi="Intel Clear" w:hint="default"/>
      </w:rPr>
    </w:lvl>
    <w:lvl w:ilvl="6" w:tplc="78F6CFCA" w:tentative="1">
      <w:start w:val="1"/>
      <w:numFmt w:val="bullet"/>
      <w:lvlText w:val="–"/>
      <w:lvlJc w:val="left"/>
      <w:pPr>
        <w:tabs>
          <w:tab w:val="num" w:pos="5040"/>
        </w:tabs>
        <w:ind w:left="5040" w:hanging="360"/>
      </w:pPr>
      <w:rPr>
        <w:rFonts w:ascii="Intel Clear" w:hAnsi="Intel Clear" w:hint="default"/>
      </w:rPr>
    </w:lvl>
    <w:lvl w:ilvl="7" w:tplc="F2042822" w:tentative="1">
      <w:start w:val="1"/>
      <w:numFmt w:val="bullet"/>
      <w:lvlText w:val="–"/>
      <w:lvlJc w:val="left"/>
      <w:pPr>
        <w:tabs>
          <w:tab w:val="num" w:pos="5760"/>
        </w:tabs>
        <w:ind w:left="5760" w:hanging="360"/>
      </w:pPr>
      <w:rPr>
        <w:rFonts w:ascii="Intel Clear" w:hAnsi="Intel Clear" w:hint="default"/>
      </w:rPr>
    </w:lvl>
    <w:lvl w:ilvl="8" w:tplc="0FBE624E" w:tentative="1">
      <w:start w:val="1"/>
      <w:numFmt w:val="bullet"/>
      <w:lvlText w:val="–"/>
      <w:lvlJc w:val="left"/>
      <w:pPr>
        <w:tabs>
          <w:tab w:val="num" w:pos="6480"/>
        </w:tabs>
        <w:ind w:left="6480" w:hanging="360"/>
      </w:pPr>
      <w:rPr>
        <w:rFonts w:ascii="Intel Clear" w:hAnsi="Intel Clear"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6C3E1D"/>
    <w:multiLevelType w:val="hybridMultilevel"/>
    <w:tmpl w:val="63809656"/>
    <w:lvl w:ilvl="0" w:tplc="FB84B92E">
      <w:start w:val="1"/>
      <w:numFmt w:val="bullet"/>
      <w:lvlText w:val="–"/>
      <w:lvlJc w:val="left"/>
      <w:pPr>
        <w:tabs>
          <w:tab w:val="num" w:pos="720"/>
        </w:tabs>
        <w:ind w:left="720" w:hanging="360"/>
      </w:pPr>
      <w:rPr>
        <w:rFonts w:ascii="Intel Clear" w:hAnsi="Intel Clear" w:hint="default"/>
      </w:rPr>
    </w:lvl>
    <w:lvl w:ilvl="1" w:tplc="92D69724" w:tentative="1">
      <w:start w:val="1"/>
      <w:numFmt w:val="bullet"/>
      <w:lvlText w:val="–"/>
      <w:lvlJc w:val="left"/>
      <w:pPr>
        <w:tabs>
          <w:tab w:val="num" w:pos="1440"/>
        </w:tabs>
        <w:ind w:left="1440" w:hanging="360"/>
      </w:pPr>
      <w:rPr>
        <w:rFonts w:ascii="Intel Clear" w:hAnsi="Intel Clear" w:hint="default"/>
      </w:rPr>
    </w:lvl>
    <w:lvl w:ilvl="2" w:tplc="E87CA026">
      <w:start w:val="1"/>
      <w:numFmt w:val="bullet"/>
      <w:lvlText w:val="–"/>
      <w:lvlJc w:val="left"/>
      <w:pPr>
        <w:tabs>
          <w:tab w:val="num" w:pos="2160"/>
        </w:tabs>
        <w:ind w:left="2160" w:hanging="360"/>
      </w:pPr>
      <w:rPr>
        <w:rFonts w:ascii="Intel Clear" w:hAnsi="Intel Clear" w:hint="default"/>
      </w:rPr>
    </w:lvl>
    <w:lvl w:ilvl="3" w:tplc="4D38B356" w:tentative="1">
      <w:start w:val="1"/>
      <w:numFmt w:val="bullet"/>
      <w:lvlText w:val="–"/>
      <w:lvlJc w:val="left"/>
      <w:pPr>
        <w:tabs>
          <w:tab w:val="num" w:pos="2880"/>
        </w:tabs>
        <w:ind w:left="2880" w:hanging="360"/>
      </w:pPr>
      <w:rPr>
        <w:rFonts w:ascii="Intel Clear" w:hAnsi="Intel Clear" w:hint="default"/>
      </w:rPr>
    </w:lvl>
    <w:lvl w:ilvl="4" w:tplc="62B2DB4C" w:tentative="1">
      <w:start w:val="1"/>
      <w:numFmt w:val="bullet"/>
      <w:lvlText w:val="–"/>
      <w:lvlJc w:val="left"/>
      <w:pPr>
        <w:tabs>
          <w:tab w:val="num" w:pos="3600"/>
        </w:tabs>
        <w:ind w:left="3600" w:hanging="360"/>
      </w:pPr>
      <w:rPr>
        <w:rFonts w:ascii="Intel Clear" w:hAnsi="Intel Clear" w:hint="default"/>
      </w:rPr>
    </w:lvl>
    <w:lvl w:ilvl="5" w:tplc="90E40564" w:tentative="1">
      <w:start w:val="1"/>
      <w:numFmt w:val="bullet"/>
      <w:lvlText w:val="–"/>
      <w:lvlJc w:val="left"/>
      <w:pPr>
        <w:tabs>
          <w:tab w:val="num" w:pos="4320"/>
        </w:tabs>
        <w:ind w:left="4320" w:hanging="360"/>
      </w:pPr>
      <w:rPr>
        <w:rFonts w:ascii="Intel Clear" w:hAnsi="Intel Clear" w:hint="default"/>
      </w:rPr>
    </w:lvl>
    <w:lvl w:ilvl="6" w:tplc="0876079A" w:tentative="1">
      <w:start w:val="1"/>
      <w:numFmt w:val="bullet"/>
      <w:lvlText w:val="–"/>
      <w:lvlJc w:val="left"/>
      <w:pPr>
        <w:tabs>
          <w:tab w:val="num" w:pos="5040"/>
        </w:tabs>
        <w:ind w:left="5040" w:hanging="360"/>
      </w:pPr>
      <w:rPr>
        <w:rFonts w:ascii="Intel Clear" w:hAnsi="Intel Clear" w:hint="default"/>
      </w:rPr>
    </w:lvl>
    <w:lvl w:ilvl="7" w:tplc="F208AF82" w:tentative="1">
      <w:start w:val="1"/>
      <w:numFmt w:val="bullet"/>
      <w:lvlText w:val="–"/>
      <w:lvlJc w:val="left"/>
      <w:pPr>
        <w:tabs>
          <w:tab w:val="num" w:pos="5760"/>
        </w:tabs>
        <w:ind w:left="5760" w:hanging="360"/>
      </w:pPr>
      <w:rPr>
        <w:rFonts w:ascii="Intel Clear" w:hAnsi="Intel Clear" w:hint="default"/>
      </w:rPr>
    </w:lvl>
    <w:lvl w:ilvl="8" w:tplc="7C5413D8" w:tentative="1">
      <w:start w:val="1"/>
      <w:numFmt w:val="bullet"/>
      <w:lvlText w:val="–"/>
      <w:lvlJc w:val="left"/>
      <w:pPr>
        <w:tabs>
          <w:tab w:val="num" w:pos="6480"/>
        </w:tabs>
        <w:ind w:left="6480" w:hanging="360"/>
      </w:pPr>
      <w:rPr>
        <w:rFonts w:ascii="Intel Clear" w:hAnsi="Intel Clear" w:hint="default"/>
      </w:rPr>
    </w:lvl>
  </w:abstractNum>
  <w:abstractNum w:abstractNumId="36"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9"/>
  </w:num>
  <w:num w:numId="3">
    <w:abstractNumId w:val="42"/>
  </w:num>
  <w:num w:numId="4">
    <w:abstractNumId w:val="32"/>
  </w:num>
  <w:num w:numId="5">
    <w:abstractNumId w:val="19"/>
  </w:num>
  <w:num w:numId="6">
    <w:abstractNumId w:val="7"/>
  </w:num>
  <w:num w:numId="7">
    <w:abstractNumId w:val="38"/>
  </w:num>
  <w:num w:numId="8">
    <w:abstractNumId w:val="20"/>
  </w:num>
  <w:num w:numId="9">
    <w:abstractNumId w:val="28"/>
  </w:num>
  <w:num w:numId="10">
    <w:abstractNumId w:val="45"/>
  </w:num>
  <w:num w:numId="11">
    <w:abstractNumId w:val="18"/>
  </w:num>
  <w:num w:numId="12">
    <w:abstractNumId w:val="13"/>
  </w:num>
  <w:num w:numId="13">
    <w:abstractNumId w:val="37"/>
  </w:num>
  <w:num w:numId="14">
    <w:abstractNumId w:val="43"/>
  </w:num>
  <w:num w:numId="15">
    <w:abstractNumId w:val="8"/>
  </w:num>
  <w:num w:numId="16">
    <w:abstractNumId w:val="33"/>
  </w:num>
  <w:num w:numId="17">
    <w:abstractNumId w:val="11"/>
  </w:num>
  <w:num w:numId="18">
    <w:abstractNumId w:val="4"/>
  </w:num>
  <w:num w:numId="19">
    <w:abstractNumId w:val="1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15"/>
  </w:num>
  <w:num w:numId="24">
    <w:abstractNumId w:val="36"/>
  </w:num>
  <w:num w:numId="25">
    <w:abstractNumId w:val="5"/>
  </w:num>
  <w:num w:numId="26">
    <w:abstractNumId w:val="40"/>
  </w:num>
  <w:num w:numId="27">
    <w:abstractNumId w:val="44"/>
  </w:num>
  <w:num w:numId="28">
    <w:abstractNumId w:val="2"/>
  </w:num>
  <w:num w:numId="29">
    <w:abstractNumId w:val="31"/>
  </w:num>
  <w:num w:numId="30">
    <w:abstractNumId w:val="41"/>
  </w:num>
  <w:num w:numId="31">
    <w:abstractNumId w:val="3"/>
  </w:num>
  <w:num w:numId="32">
    <w:abstractNumId w:val="29"/>
  </w:num>
  <w:num w:numId="33">
    <w:abstractNumId w:val="34"/>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5"/>
  </w:num>
  <w:num w:numId="36">
    <w:abstractNumId w:val="9"/>
  </w:num>
  <w:num w:numId="37">
    <w:abstractNumId w:val="30"/>
  </w:num>
  <w:num w:numId="38">
    <w:abstractNumId w:val="16"/>
  </w:num>
  <w:num w:numId="39">
    <w:abstractNumId w:val="26"/>
  </w:num>
  <w:num w:numId="40">
    <w:abstractNumId w:val="23"/>
  </w:num>
  <w:num w:numId="41">
    <w:abstractNumId w:val="10"/>
  </w:num>
  <w:num w:numId="42">
    <w:abstractNumId w:val="21"/>
  </w:num>
  <w:num w:numId="43">
    <w:abstractNumId w:val="6"/>
  </w:num>
  <w:num w:numId="44">
    <w:abstractNumId w:val="17"/>
  </w:num>
  <w:num w:numId="45">
    <w:abstractNumId w:val="1"/>
  </w:num>
  <w:num w:numId="46">
    <w:abstractNumId w:val="35"/>
  </w:num>
  <w:num w:numId="4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4CF2"/>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0F7D"/>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68F"/>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73A"/>
    <w:rsid w:val="000B674E"/>
    <w:rsid w:val="000B6D46"/>
    <w:rsid w:val="000B6D65"/>
    <w:rsid w:val="000B767C"/>
    <w:rsid w:val="000B7761"/>
    <w:rsid w:val="000B79BF"/>
    <w:rsid w:val="000B7BE7"/>
    <w:rsid w:val="000B7E76"/>
    <w:rsid w:val="000C084C"/>
    <w:rsid w:val="000C086D"/>
    <w:rsid w:val="000C0943"/>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0990"/>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46C"/>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05BE"/>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8CC"/>
    <w:rsid w:val="001C146F"/>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1C3D"/>
    <w:rsid w:val="001E22C9"/>
    <w:rsid w:val="001E2B0B"/>
    <w:rsid w:val="001E2C3E"/>
    <w:rsid w:val="001E2DB1"/>
    <w:rsid w:val="001E31EE"/>
    <w:rsid w:val="001E47D1"/>
    <w:rsid w:val="001E4AA7"/>
    <w:rsid w:val="001E57E7"/>
    <w:rsid w:val="001E584A"/>
    <w:rsid w:val="001E6097"/>
    <w:rsid w:val="001E660C"/>
    <w:rsid w:val="001E6CA2"/>
    <w:rsid w:val="001F082A"/>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0C6B"/>
    <w:rsid w:val="00220F50"/>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35B5"/>
    <w:rsid w:val="002635B6"/>
    <w:rsid w:val="002635C2"/>
    <w:rsid w:val="0026399D"/>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78DC"/>
    <w:rsid w:val="00277B68"/>
    <w:rsid w:val="00277E13"/>
    <w:rsid w:val="00277EC1"/>
    <w:rsid w:val="0028010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13"/>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6B4"/>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1E2"/>
    <w:rsid w:val="00313A0A"/>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075D"/>
    <w:rsid w:val="003312B1"/>
    <w:rsid w:val="003324CA"/>
    <w:rsid w:val="003325B0"/>
    <w:rsid w:val="00332DD8"/>
    <w:rsid w:val="00332E3C"/>
    <w:rsid w:val="0033316A"/>
    <w:rsid w:val="003334E9"/>
    <w:rsid w:val="0033433A"/>
    <w:rsid w:val="00334FFC"/>
    <w:rsid w:val="003359A3"/>
    <w:rsid w:val="00336208"/>
    <w:rsid w:val="00336963"/>
    <w:rsid w:val="00337613"/>
    <w:rsid w:val="00337A5E"/>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4EE3"/>
    <w:rsid w:val="0039533D"/>
    <w:rsid w:val="003959B1"/>
    <w:rsid w:val="003961A7"/>
    <w:rsid w:val="00396303"/>
    <w:rsid w:val="003964AE"/>
    <w:rsid w:val="00396FEC"/>
    <w:rsid w:val="003A06B7"/>
    <w:rsid w:val="003A0CD8"/>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912"/>
    <w:rsid w:val="003D2A12"/>
    <w:rsid w:val="003D2A18"/>
    <w:rsid w:val="003D337D"/>
    <w:rsid w:val="003D3513"/>
    <w:rsid w:val="003D3F68"/>
    <w:rsid w:val="003D47DF"/>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983"/>
    <w:rsid w:val="00457EE2"/>
    <w:rsid w:val="00460472"/>
    <w:rsid w:val="004612FD"/>
    <w:rsid w:val="00461BEC"/>
    <w:rsid w:val="004622FE"/>
    <w:rsid w:val="00462ED0"/>
    <w:rsid w:val="00462F48"/>
    <w:rsid w:val="00463644"/>
    <w:rsid w:val="004639EC"/>
    <w:rsid w:val="00463B2B"/>
    <w:rsid w:val="00463F33"/>
    <w:rsid w:val="00463F81"/>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338C"/>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104"/>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2DBE"/>
    <w:rsid w:val="004A3118"/>
    <w:rsid w:val="004A39B8"/>
    <w:rsid w:val="004A454B"/>
    <w:rsid w:val="004A4BB2"/>
    <w:rsid w:val="004A5518"/>
    <w:rsid w:val="004A5950"/>
    <w:rsid w:val="004A7B1E"/>
    <w:rsid w:val="004A7F10"/>
    <w:rsid w:val="004B09BD"/>
    <w:rsid w:val="004B0DEA"/>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1E78"/>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5BB"/>
    <w:rsid w:val="00512DE3"/>
    <w:rsid w:val="00512F21"/>
    <w:rsid w:val="005136CC"/>
    <w:rsid w:val="00514CC8"/>
    <w:rsid w:val="00515955"/>
    <w:rsid w:val="00515C6A"/>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2B1E"/>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0D9"/>
    <w:rsid w:val="005423B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B68"/>
    <w:rsid w:val="00554F48"/>
    <w:rsid w:val="00554FB3"/>
    <w:rsid w:val="005552B2"/>
    <w:rsid w:val="005556F0"/>
    <w:rsid w:val="00555C07"/>
    <w:rsid w:val="005576F7"/>
    <w:rsid w:val="00560492"/>
    <w:rsid w:val="005607A9"/>
    <w:rsid w:val="00561F4B"/>
    <w:rsid w:val="005629F2"/>
    <w:rsid w:val="00562A27"/>
    <w:rsid w:val="00565866"/>
    <w:rsid w:val="005658A5"/>
    <w:rsid w:val="005676E4"/>
    <w:rsid w:val="0056772B"/>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6D99"/>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A21"/>
    <w:rsid w:val="005E6BCB"/>
    <w:rsid w:val="005E7016"/>
    <w:rsid w:val="005E7729"/>
    <w:rsid w:val="005E7A84"/>
    <w:rsid w:val="005E7E5C"/>
    <w:rsid w:val="005F0059"/>
    <w:rsid w:val="005F03E6"/>
    <w:rsid w:val="005F07DD"/>
    <w:rsid w:val="005F1180"/>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11D"/>
    <w:rsid w:val="00657394"/>
    <w:rsid w:val="006606E2"/>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9C4"/>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CFF"/>
    <w:rsid w:val="006D7081"/>
    <w:rsid w:val="006D7134"/>
    <w:rsid w:val="006D7B27"/>
    <w:rsid w:val="006D7D34"/>
    <w:rsid w:val="006E0C56"/>
    <w:rsid w:val="006E1624"/>
    <w:rsid w:val="006E178F"/>
    <w:rsid w:val="006E1B28"/>
    <w:rsid w:val="006E1CAA"/>
    <w:rsid w:val="006E1D6C"/>
    <w:rsid w:val="006E213C"/>
    <w:rsid w:val="006E249F"/>
    <w:rsid w:val="006E2548"/>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37B7"/>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4AF"/>
    <w:rsid w:val="00744B8C"/>
    <w:rsid w:val="00745152"/>
    <w:rsid w:val="007452CF"/>
    <w:rsid w:val="00746432"/>
    <w:rsid w:val="0074697D"/>
    <w:rsid w:val="00746F72"/>
    <w:rsid w:val="00747AEC"/>
    <w:rsid w:val="00747BC4"/>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58C9"/>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3FDB"/>
    <w:rsid w:val="007B44BA"/>
    <w:rsid w:val="007B44DD"/>
    <w:rsid w:val="007B46DD"/>
    <w:rsid w:val="007B4EF8"/>
    <w:rsid w:val="007B5195"/>
    <w:rsid w:val="007B51E1"/>
    <w:rsid w:val="007B58FA"/>
    <w:rsid w:val="007B5904"/>
    <w:rsid w:val="007B7182"/>
    <w:rsid w:val="007C107A"/>
    <w:rsid w:val="007C1173"/>
    <w:rsid w:val="007C118E"/>
    <w:rsid w:val="007C16F1"/>
    <w:rsid w:val="007C18C2"/>
    <w:rsid w:val="007C1A75"/>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CD1"/>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0E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6906"/>
    <w:rsid w:val="008772BE"/>
    <w:rsid w:val="0087777D"/>
    <w:rsid w:val="00877F16"/>
    <w:rsid w:val="00880F6C"/>
    <w:rsid w:val="00881166"/>
    <w:rsid w:val="00881712"/>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1C3"/>
    <w:rsid w:val="008C2363"/>
    <w:rsid w:val="008C23A2"/>
    <w:rsid w:val="008C2477"/>
    <w:rsid w:val="008C3023"/>
    <w:rsid w:val="008C371D"/>
    <w:rsid w:val="008C403E"/>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270"/>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2516"/>
    <w:rsid w:val="009337B9"/>
    <w:rsid w:val="009339EC"/>
    <w:rsid w:val="00933ACE"/>
    <w:rsid w:val="009340B4"/>
    <w:rsid w:val="00934696"/>
    <w:rsid w:val="009349A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4F7F"/>
    <w:rsid w:val="0094506E"/>
    <w:rsid w:val="009459C3"/>
    <w:rsid w:val="00946D4A"/>
    <w:rsid w:val="009470D1"/>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8F0"/>
    <w:rsid w:val="0097094F"/>
    <w:rsid w:val="00970B0E"/>
    <w:rsid w:val="00970BDC"/>
    <w:rsid w:val="00970CE1"/>
    <w:rsid w:val="00971579"/>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1E6D"/>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5C0C"/>
    <w:rsid w:val="0099652B"/>
    <w:rsid w:val="00996701"/>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A7851"/>
    <w:rsid w:val="009B0F23"/>
    <w:rsid w:val="009B17EC"/>
    <w:rsid w:val="009B1F09"/>
    <w:rsid w:val="009B2851"/>
    <w:rsid w:val="009B2DD8"/>
    <w:rsid w:val="009B3499"/>
    <w:rsid w:val="009B376F"/>
    <w:rsid w:val="009B3875"/>
    <w:rsid w:val="009B3989"/>
    <w:rsid w:val="009B3D17"/>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635"/>
    <w:rsid w:val="00A10BBB"/>
    <w:rsid w:val="00A10D63"/>
    <w:rsid w:val="00A115E2"/>
    <w:rsid w:val="00A11B97"/>
    <w:rsid w:val="00A13114"/>
    <w:rsid w:val="00A138B5"/>
    <w:rsid w:val="00A13D7D"/>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98C"/>
    <w:rsid w:val="00A71E21"/>
    <w:rsid w:val="00A71FB4"/>
    <w:rsid w:val="00A722EA"/>
    <w:rsid w:val="00A728D6"/>
    <w:rsid w:val="00A72BF9"/>
    <w:rsid w:val="00A72F0D"/>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073"/>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A797D"/>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807"/>
    <w:rsid w:val="00AC1D9E"/>
    <w:rsid w:val="00AC1DAE"/>
    <w:rsid w:val="00AC2453"/>
    <w:rsid w:val="00AC3132"/>
    <w:rsid w:val="00AC4329"/>
    <w:rsid w:val="00AC52E3"/>
    <w:rsid w:val="00AC5549"/>
    <w:rsid w:val="00AC58B4"/>
    <w:rsid w:val="00AC6C3A"/>
    <w:rsid w:val="00AC6D06"/>
    <w:rsid w:val="00AC7012"/>
    <w:rsid w:val="00AC753D"/>
    <w:rsid w:val="00AC7694"/>
    <w:rsid w:val="00AC7CF2"/>
    <w:rsid w:val="00AD032F"/>
    <w:rsid w:val="00AD14F3"/>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6A7"/>
    <w:rsid w:val="00B42E08"/>
    <w:rsid w:val="00B43151"/>
    <w:rsid w:val="00B431F6"/>
    <w:rsid w:val="00B432A5"/>
    <w:rsid w:val="00B43CE6"/>
    <w:rsid w:val="00B43F81"/>
    <w:rsid w:val="00B45238"/>
    <w:rsid w:val="00B45649"/>
    <w:rsid w:val="00B45A18"/>
    <w:rsid w:val="00B46047"/>
    <w:rsid w:val="00B46142"/>
    <w:rsid w:val="00B46A66"/>
    <w:rsid w:val="00B509FF"/>
    <w:rsid w:val="00B512F2"/>
    <w:rsid w:val="00B5194E"/>
    <w:rsid w:val="00B5226E"/>
    <w:rsid w:val="00B53267"/>
    <w:rsid w:val="00B53BF9"/>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2FBC"/>
    <w:rsid w:val="00B73408"/>
    <w:rsid w:val="00B745E0"/>
    <w:rsid w:val="00B755FD"/>
    <w:rsid w:val="00B758B8"/>
    <w:rsid w:val="00B7658D"/>
    <w:rsid w:val="00B76602"/>
    <w:rsid w:val="00B778AA"/>
    <w:rsid w:val="00B806A3"/>
    <w:rsid w:val="00B8077E"/>
    <w:rsid w:val="00B81226"/>
    <w:rsid w:val="00B81794"/>
    <w:rsid w:val="00B82F31"/>
    <w:rsid w:val="00B83265"/>
    <w:rsid w:val="00B83A4D"/>
    <w:rsid w:val="00B83B41"/>
    <w:rsid w:val="00B843BF"/>
    <w:rsid w:val="00B84464"/>
    <w:rsid w:val="00B84557"/>
    <w:rsid w:val="00B8494C"/>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CE4"/>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EE8"/>
    <w:rsid w:val="00C115AD"/>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902"/>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1F4"/>
    <w:rsid w:val="00C36BD4"/>
    <w:rsid w:val="00C37602"/>
    <w:rsid w:val="00C37693"/>
    <w:rsid w:val="00C3791A"/>
    <w:rsid w:val="00C37FC9"/>
    <w:rsid w:val="00C40999"/>
    <w:rsid w:val="00C40AB4"/>
    <w:rsid w:val="00C40AE2"/>
    <w:rsid w:val="00C41F77"/>
    <w:rsid w:val="00C42330"/>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5D74"/>
    <w:rsid w:val="00C571F6"/>
    <w:rsid w:val="00C5751B"/>
    <w:rsid w:val="00C57D1C"/>
    <w:rsid w:val="00C605A8"/>
    <w:rsid w:val="00C6067C"/>
    <w:rsid w:val="00C608B1"/>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0DEE"/>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8CF"/>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479"/>
    <w:rsid w:val="00D640E9"/>
    <w:rsid w:val="00D64C92"/>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B7F85"/>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183"/>
    <w:rsid w:val="00DE13D5"/>
    <w:rsid w:val="00DE13E4"/>
    <w:rsid w:val="00DE25C9"/>
    <w:rsid w:val="00DE2A5B"/>
    <w:rsid w:val="00DE333D"/>
    <w:rsid w:val="00DE4447"/>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0A5F"/>
    <w:rsid w:val="00E1181A"/>
    <w:rsid w:val="00E11966"/>
    <w:rsid w:val="00E12206"/>
    <w:rsid w:val="00E12C9F"/>
    <w:rsid w:val="00E132BE"/>
    <w:rsid w:val="00E13333"/>
    <w:rsid w:val="00E13CE9"/>
    <w:rsid w:val="00E14582"/>
    <w:rsid w:val="00E147C7"/>
    <w:rsid w:val="00E14ACF"/>
    <w:rsid w:val="00E1538E"/>
    <w:rsid w:val="00E1543D"/>
    <w:rsid w:val="00E15E02"/>
    <w:rsid w:val="00E15E63"/>
    <w:rsid w:val="00E1659E"/>
    <w:rsid w:val="00E1689F"/>
    <w:rsid w:val="00E16CAC"/>
    <w:rsid w:val="00E17789"/>
    <w:rsid w:val="00E17D20"/>
    <w:rsid w:val="00E2017B"/>
    <w:rsid w:val="00E20428"/>
    <w:rsid w:val="00E21FF2"/>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650"/>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F37"/>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1A3"/>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BE1"/>
    <w:rsid w:val="00EF7C60"/>
    <w:rsid w:val="00F003BB"/>
    <w:rsid w:val="00F0056E"/>
    <w:rsid w:val="00F00E96"/>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AFF"/>
    <w:rsid w:val="00F24C7C"/>
    <w:rsid w:val="00F2566F"/>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2C51"/>
    <w:rsid w:val="00F53A43"/>
    <w:rsid w:val="00F53D7A"/>
    <w:rsid w:val="00F542AA"/>
    <w:rsid w:val="00F54DA8"/>
    <w:rsid w:val="00F54EF8"/>
    <w:rsid w:val="00F550AE"/>
    <w:rsid w:val="00F553D8"/>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A0D"/>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38430855">
      <w:bodyDiv w:val="1"/>
      <w:marLeft w:val="0"/>
      <w:marRight w:val="0"/>
      <w:marTop w:val="0"/>
      <w:marBottom w:val="0"/>
      <w:divBdr>
        <w:top w:val="none" w:sz="0" w:space="0" w:color="auto"/>
        <w:left w:val="none" w:sz="0" w:space="0" w:color="auto"/>
        <w:bottom w:val="none" w:sz="0" w:space="0" w:color="auto"/>
        <w:right w:val="none" w:sz="0" w:space="0" w:color="auto"/>
      </w:divBdr>
      <w:divsChild>
        <w:div w:id="1501431612">
          <w:marLeft w:val="835"/>
          <w:marRight w:val="0"/>
          <w:marTop w:val="1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0453887">
      <w:bodyDiv w:val="1"/>
      <w:marLeft w:val="0"/>
      <w:marRight w:val="0"/>
      <w:marTop w:val="0"/>
      <w:marBottom w:val="0"/>
      <w:divBdr>
        <w:top w:val="none" w:sz="0" w:space="0" w:color="auto"/>
        <w:left w:val="none" w:sz="0" w:space="0" w:color="auto"/>
        <w:bottom w:val="none" w:sz="0" w:space="0" w:color="auto"/>
        <w:right w:val="none" w:sz="0" w:space="0" w:color="auto"/>
      </w:divBdr>
      <w:divsChild>
        <w:div w:id="1328485036">
          <w:marLeft w:val="835"/>
          <w:marRight w:val="0"/>
          <w:marTop w:val="160"/>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3CA3C-C7BF-475C-93C9-7F9B9DFEC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8413</TotalTime>
  <Pages>2</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94</cp:revision>
  <cp:lastPrinted>2019-04-07T08:48:00Z</cp:lastPrinted>
  <dcterms:created xsi:type="dcterms:W3CDTF">2019-11-07T20:53:00Z</dcterms:created>
  <dcterms:modified xsi:type="dcterms:W3CDTF">2020-10-23T16:11:00Z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2020-08-06 23:37:29Z</vt:lpwstr>
  </property>
  <property fmtid="{D5CDD505-2E9C-101B-9397-08002B2CF9AE}" pid="14" name="_ReviewingToolsShownOnce">
    <vt:lpwstr/>
  </property>
  <property fmtid="{D5CDD505-2E9C-101B-9397-08002B2CF9AE}" pid="15" name="CTPClassification">
    <vt:lpwstr>CTP_IC</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tao.xu@intel.com</vt:lpwstr>
  </property>
  <property fmtid="{D5CDD505-2E9C-101B-9397-08002B2CF9AE}" pid="19" name="MSIP_Label_9aa06179-68b3-4e2b-b09b-a2424735516b_SetDate">
    <vt:lpwstr>2020-10-04T03:06:56.1950055Z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4c230598-eb69-4ae7-955c-c52070f1eb0d</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ies>
</file>